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65668">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eastAsia" w:ascii="方正黑体_GBK" w:hAnsi="方正黑体_GBK" w:eastAsia="方正黑体_GBK" w:cs="方正黑体_GBK"/>
          <w:sz w:val="36"/>
          <w:szCs w:val="36"/>
          <w:lang w:val="en-US" w:eastAsia="zh-CN"/>
        </w:rPr>
      </w:pPr>
      <w:r>
        <w:rPr>
          <w:rFonts w:hint="default" w:ascii="Times New Roman" w:hAnsi="Times New Roman" w:eastAsia="方正黑体_GBK" w:cs="Times New Roman"/>
          <w:b w:val="0"/>
          <w:bCs w:val="0"/>
          <w:sz w:val="32"/>
          <w:szCs w:val="32"/>
          <w:highlight w:val="none"/>
          <w:lang w:val="en-US" w:eastAsia="zh-CN"/>
        </w:rPr>
        <w:t>附件</w:t>
      </w:r>
      <w:r>
        <w:rPr>
          <w:rFonts w:hint="eastAsia" w:ascii="方正黑体_GBK" w:hAnsi="方正黑体_GBK" w:eastAsia="方正黑体_GBK" w:cs="方正黑体_GBK"/>
          <w:sz w:val="36"/>
          <w:szCs w:val="36"/>
          <w:lang w:val="en-US" w:eastAsia="zh-CN"/>
        </w:rPr>
        <w:t xml:space="preserve"> </w:t>
      </w:r>
    </w:p>
    <w:p w14:paraId="67B52C7E">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36"/>
          <w:szCs w:val="36"/>
          <w:lang w:eastAsia="zh-CN"/>
        </w:rPr>
        <w:t>拟</w:t>
      </w:r>
      <w:r>
        <w:rPr>
          <w:rFonts w:hint="eastAsia" w:ascii="方正小标宋简体" w:hAnsi="方正小标宋简体" w:eastAsia="方正小标宋简体" w:cs="方正小标宋简体"/>
          <w:sz w:val="36"/>
          <w:szCs w:val="36"/>
        </w:rPr>
        <w:t>废止的</w:t>
      </w:r>
      <w:r>
        <w:rPr>
          <w:rFonts w:hint="eastAsia" w:ascii="方正小标宋简体" w:hAnsi="方正小标宋简体" w:eastAsia="方正小标宋简体" w:cs="方正小标宋简体"/>
          <w:sz w:val="36"/>
          <w:szCs w:val="36"/>
          <w:lang w:eastAsia="zh-CN"/>
        </w:rPr>
        <w:t>行政</w:t>
      </w:r>
      <w:r>
        <w:rPr>
          <w:rFonts w:hint="eastAsia" w:ascii="方正小标宋简体" w:hAnsi="方正小标宋简体" w:eastAsia="方正小标宋简体" w:cs="方正小标宋简体"/>
          <w:sz w:val="36"/>
          <w:szCs w:val="36"/>
        </w:rPr>
        <w:t>规范性文件</w:t>
      </w:r>
      <w:r>
        <w:rPr>
          <w:rFonts w:hint="eastAsia" w:ascii="方正小标宋简体" w:hAnsi="方正小标宋简体" w:eastAsia="方正小标宋简体" w:cs="方正小标宋简体"/>
          <w:sz w:val="36"/>
          <w:szCs w:val="36"/>
          <w:highlight w:val="none"/>
          <w:lang w:val="en" w:eastAsia="zh-CN"/>
        </w:rPr>
        <w:t>（</w:t>
      </w:r>
      <w:r>
        <w:rPr>
          <w:rFonts w:hint="eastAsia" w:ascii="方正小标宋简体" w:hAnsi="方正小标宋简体" w:eastAsia="方正小标宋简体" w:cs="方正小标宋简体"/>
          <w:sz w:val="36"/>
          <w:szCs w:val="36"/>
          <w:highlight w:val="none"/>
          <w:lang w:val="en-US" w:eastAsia="zh-CN"/>
        </w:rPr>
        <w:t>7</w:t>
      </w:r>
      <w:r>
        <w:rPr>
          <w:rFonts w:hint="eastAsia" w:ascii="方正小标宋简体" w:hAnsi="方正小标宋简体" w:eastAsia="方正小标宋简体" w:cs="方正小标宋简体"/>
          <w:sz w:val="36"/>
          <w:szCs w:val="36"/>
          <w:highlight w:val="none"/>
          <w:lang w:val="en" w:eastAsia="zh-CN"/>
        </w:rPr>
        <w:t>件）</w:t>
      </w:r>
    </w:p>
    <w:p w14:paraId="2E5AB727">
      <w:pPr>
        <w:keepNext w:val="0"/>
        <w:keepLines w:val="0"/>
        <w:widowControl/>
        <w:numPr>
          <w:ilvl w:val="0"/>
          <w:numId w:val="0"/>
        </w:numPr>
        <w:suppressLineNumbers w:val="0"/>
        <w:spacing w:beforeLines="0" w:afterLines="0" w:line="560" w:lineRule="exact"/>
        <w:jc w:val="left"/>
        <w:rPr>
          <w:rFonts w:hint="eastAsia" w:ascii="Times New Roman" w:hAnsi="Times New Roman" w:eastAsia="仿宋_GB2312"/>
          <w:sz w:val="32"/>
          <w:szCs w:val="32"/>
        </w:rPr>
      </w:pPr>
    </w:p>
    <w:p w14:paraId="7A60A158">
      <w:pPr>
        <w:keepNext w:val="0"/>
        <w:keepLines w:val="0"/>
        <w:widowControl/>
        <w:numPr>
          <w:ilvl w:val="0"/>
          <w:numId w:val="0"/>
        </w:numPr>
        <w:suppressLineNumbers w:val="0"/>
        <w:spacing w:beforeLines="0" w:afterLines="0"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1.关于试行《宁夏引黄灌区渠道安全工作若干规定》的通知（宁水水发〔1991〕41号）</w:t>
      </w:r>
    </w:p>
    <w:p w14:paraId="31281B80">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宁夏引黄灌区水量调度规则</w:t>
      </w:r>
      <w:r>
        <w:rPr>
          <w:rFonts w:hint="eastAsia" w:ascii="Times New Roman" w:hAnsi="Times New Roman" w:eastAsia="仿宋_GB2312"/>
          <w:sz w:val="32"/>
          <w:szCs w:val="32"/>
          <w:lang w:val="en-US" w:eastAsia="zh-CN"/>
        </w:rPr>
        <w:t>（宁水灌发〔1998〕21号）</w:t>
      </w:r>
    </w:p>
    <w:p w14:paraId="1AA2B522">
      <w:pPr>
        <w:keepNext w:val="0"/>
        <w:keepLines w:val="0"/>
        <w:widowControl/>
        <w:numPr>
          <w:ilvl w:val="0"/>
          <w:numId w:val="0"/>
        </w:numPr>
        <w:suppressLineNumbers w:val="0"/>
        <w:spacing w:beforeLines="0" w:afterLines="0"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3.宁夏引黄灌区灌溉管理办法（宁水灌发〔2000〕31号）</w:t>
      </w:r>
    </w:p>
    <w:p w14:paraId="680114EB">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4.关于印发《宁夏农用机井工程管理暂行办法》的通知（宁水农发〔2004〕22号）</w:t>
      </w:r>
    </w:p>
    <w:p w14:paraId="78076FC8">
      <w:pPr>
        <w:keepNext w:val="0"/>
        <w:keepLines w:val="0"/>
        <w:widowControl/>
        <w:numPr>
          <w:ilvl w:val="0"/>
          <w:numId w:val="0"/>
        </w:numPr>
        <w:suppressLineNumbers w:val="0"/>
        <w:spacing w:beforeLines="0" w:afterLines="0"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自治区水利关于印发建设项目水土保持方案和洪水影响评价区域评估工作规程的通知</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kern w:val="2"/>
          <w:sz w:val="32"/>
          <w:szCs w:val="32"/>
          <w:lang w:val="en-US" w:eastAsia="zh-CN" w:bidi="ar-SA"/>
        </w:rPr>
        <w:t>宁水规发〔2019〕2号）</w:t>
      </w:r>
    </w:p>
    <w:p w14:paraId="733C3433">
      <w:pPr>
        <w:pStyle w:val="2"/>
        <w:numPr>
          <w:ilvl w:val="0"/>
          <w:numId w:val="0"/>
        </w:numPr>
        <w:spacing w:beforeLines="0" w:after="0"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vertAlign w:val="baseline"/>
          <w:lang w:val="en-US" w:eastAsia="zh-CN"/>
        </w:rPr>
        <w:t>6.</w:t>
      </w:r>
      <w:r>
        <w:rPr>
          <w:rFonts w:hint="eastAsia" w:ascii="Times New Roman" w:hAnsi="Times New Roman" w:eastAsia="仿宋_GB2312" w:cs="Times New Roman"/>
          <w:sz w:val="32"/>
          <w:szCs w:val="32"/>
          <w:vertAlign w:val="baseline"/>
          <w:lang w:eastAsia="zh-CN"/>
        </w:rPr>
        <w:t>自治区水利厅关于试点推进水资源论证区域评估及取水许可告知承诺制的通知（宁水规发〔</w:t>
      </w:r>
      <w:r>
        <w:rPr>
          <w:rFonts w:hint="eastAsia" w:ascii="Times New Roman" w:hAnsi="Times New Roman" w:eastAsia="仿宋_GB2312" w:cs="Times New Roman"/>
          <w:sz w:val="32"/>
          <w:szCs w:val="32"/>
          <w:vertAlign w:val="baseline"/>
          <w:lang w:val="en-US" w:eastAsia="zh-CN"/>
        </w:rPr>
        <w:t>2021</w:t>
      </w:r>
      <w:r>
        <w:rPr>
          <w:rFonts w:hint="eastAsia" w:ascii="Times New Roman" w:hAnsi="Times New Roman" w:eastAsia="仿宋_GB2312" w:cs="Times New Roman"/>
          <w:sz w:val="32"/>
          <w:szCs w:val="32"/>
          <w:vertAlign w:val="baseline"/>
          <w:lang w:eastAsia="zh-CN"/>
        </w:rPr>
        <w:t>〕</w:t>
      </w:r>
      <w:r>
        <w:rPr>
          <w:rFonts w:hint="eastAsia" w:ascii="Times New Roman" w:hAnsi="Times New Roman" w:eastAsia="仿宋_GB2312" w:cs="Times New Roman"/>
          <w:sz w:val="32"/>
          <w:szCs w:val="32"/>
          <w:vertAlign w:val="baseline"/>
          <w:lang w:val="en-US" w:eastAsia="zh-CN"/>
        </w:rPr>
        <w:t>3号）</w:t>
      </w:r>
    </w:p>
    <w:p w14:paraId="582AD753">
      <w:pPr>
        <w:spacing w:beforeLines="0" w:afterLines="0"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vertAlign w:val="baseline"/>
          <w:lang w:val="en-US" w:eastAsia="zh-CN"/>
        </w:rPr>
        <w:t>7.</w:t>
      </w:r>
      <w:r>
        <w:rPr>
          <w:rFonts w:hint="eastAsia" w:ascii="Times New Roman" w:hAnsi="Times New Roman" w:eastAsia="仿宋_GB2312" w:cs="Times New Roman"/>
          <w:sz w:val="32"/>
          <w:szCs w:val="32"/>
          <w:vertAlign w:val="baseline"/>
          <w:lang w:eastAsia="zh-CN"/>
        </w:rPr>
        <w:t>关于印发《宁夏水资源论证区域评估工作规程》的通知（宁水规发〔</w:t>
      </w:r>
      <w:r>
        <w:rPr>
          <w:rFonts w:hint="eastAsia" w:ascii="Times New Roman" w:hAnsi="Times New Roman" w:eastAsia="仿宋_GB2312" w:cs="Times New Roman"/>
          <w:sz w:val="32"/>
          <w:szCs w:val="32"/>
          <w:vertAlign w:val="baseline"/>
          <w:lang w:val="en-US" w:eastAsia="zh-CN"/>
        </w:rPr>
        <w:t>2021</w:t>
      </w:r>
      <w:r>
        <w:rPr>
          <w:rFonts w:hint="eastAsia" w:ascii="Times New Roman" w:hAnsi="Times New Roman" w:eastAsia="仿宋_GB2312" w:cs="Times New Roman"/>
          <w:sz w:val="32"/>
          <w:szCs w:val="32"/>
          <w:vertAlign w:val="baseline"/>
          <w:lang w:eastAsia="zh-CN"/>
        </w:rPr>
        <w:t>〕</w:t>
      </w:r>
      <w:r>
        <w:rPr>
          <w:rFonts w:hint="eastAsia" w:ascii="Times New Roman" w:hAnsi="Times New Roman" w:eastAsia="仿宋_GB2312" w:cs="Times New Roman"/>
          <w:sz w:val="32"/>
          <w:szCs w:val="32"/>
          <w:vertAlign w:val="baseline"/>
          <w:lang w:val="en-US" w:eastAsia="zh-CN"/>
        </w:rPr>
        <w:t>7号）</w:t>
      </w:r>
    </w:p>
    <w:p w14:paraId="45841602">
      <w:pPr>
        <w:pStyle w:val="2"/>
        <w:spacing w:beforeLines="0" w:after="0" w:line="560" w:lineRule="exact"/>
        <w:ind w:left="0" w:leftChars="0" w:firstLine="0" w:firstLineChars="0"/>
        <w:rPr>
          <w:rFonts w:hint="default" w:ascii="Times New Roman" w:hAnsi="Times New Roman" w:eastAsia="方正黑体_GBK" w:cs="Times New Roman"/>
          <w:b w:val="0"/>
          <w:bCs w:val="0"/>
          <w:sz w:val="32"/>
          <w:szCs w:val="32"/>
          <w:highlight w:val="none"/>
          <w:lang w:val="en-US" w:eastAsia="zh-CN"/>
        </w:rPr>
      </w:pPr>
    </w:p>
    <w:p w14:paraId="61405FFE">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49447C39">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7394FE0F">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3AFCF409">
      <w:pPr>
        <w:pStyle w:val="2"/>
        <w:rPr>
          <w:rFonts w:hint="default" w:ascii="Times New Roman" w:hAnsi="Times New Roman" w:eastAsia="方正黑体_GBK" w:cs="Times New Roman"/>
          <w:b w:val="0"/>
          <w:bCs w:val="0"/>
          <w:sz w:val="32"/>
          <w:szCs w:val="32"/>
          <w:highlight w:val="none"/>
          <w:lang w:val="en-US" w:eastAsia="zh-CN"/>
        </w:rPr>
      </w:pPr>
    </w:p>
    <w:p w14:paraId="4E722F89">
      <w:pPr>
        <w:rPr>
          <w:rFonts w:hint="default"/>
          <w:lang w:val="en-US" w:eastAsia="zh-CN"/>
        </w:rPr>
      </w:pPr>
      <w:bookmarkStart w:id="0" w:name="_GoBack"/>
      <w:bookmarkEnd w:id="0"/>
    </w:p>
    <w:p w14:paraId="13D49430">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18E90A0F">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45C2B837">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06859E2C">
      <w:pPr>
        <w:spacing w:beforeLines="0" w:afterLines="0" w:line="560" w:lineRule="exact"/>
        <w:rPr>
          <w:rFonts w:hint="default" w:ascii="Times New Roman" w:hAnsi="Times New Roman" w:eastAsia="方正黑体_GBK" w:cs="Times New Roman"/>
          <w:b w:val="0"/>
          <w:bCs w:val="0"/>
          <w:sz w:val="32"/>
          <w:szCs w:val="32"/>
          <w:highlight w:val="none"/>
          <w:lang w:val="en-US" w:eastAsia="zh-CN"/>
        </w:rPr>
      </w:pPr>
    </w:p>
    <w:p w14:paraId="6BB766AE">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36"/>
          <w:szCs w:val="36"/>
          <w:lang w:val="en" w:eastAsia="zh-CN"/>
        </w:rPr>
      </w:pPr>
      <w:r>
        <w:rPr>
          <w:rFonts w:hint="eastAsia" w:ascii="方正小标宋简体" w:hAnsi="方正小标宋简体" w:eastAsia="方正小标宋简体" w:cs="方正小标宋简体"/>
          <w:sz w:val="36"/>
          <w:szCs w:val="36"/>
          <w:lang w:eastAsia="zh-CN"/>
        </w:rPr>
        <w:t>拟修改</w:t>
      </w:r>
      <w:r>
        <w:rPr>
          <w:rFonts w:hint="eastAsia" w:ascii="方正小标宋简体" w:hAnsi="方正小标宋简体" w:eastAsia="方正小标宋简体" w:cs="方正小标宋简体"/>
          <w:sz w:val="36"/>
          <w:szCs w:val="36"/>
        </w:rPr>
        <w:t>的</w:t>
      </w:r>
      <w:r>
        <w:rPr>
          <w:rFonts w:hint="eastAsia" w:ascii="方正小标宋简体" w:hAnsi="方正小标宋简体" w:eastAsia="方正小标宋简体" w:cs="方正小标宋简体"/>
          <w:sz w:val="36"/>
          <w:szCs w:val="36"/>
          <w:lang w:eastAsia="zh-CN"/>
        </w:rPr>
        <w:t>行政</w:t>
      </w:r>
      <w:r>
        <w:rPr>
          <w:rFonts w:hint="eastAsia" w:ascii="方正小标宋简体" w:hAnsi="方正小标宋简体" w:eastAsia="方正小标宋简体" w:cs="方正小标宋简体"/>
          <w:sz w:val="36"/>
          <w:szCs w:val="36"/>
        </w:rPr>
        <w:t>规范性文件</w:t>
      </w:r>
      <w:r>
        <w:rPr>
          <w:rFonts w:hint="eastAsia" w:ascii="方正小标宋简体" w:hAnsi="方正小标宋简体" w:eastAsia="方正小标宋简体" w:cs="方正小标宋简体"/>
          <w:sz w:val="36"/>
          <w:szCs w:val="36"/>
          <w:highlight w:val="none"/>
          <w:lang w:val="en" w:eastAsia="zh-CN"/>
        </w:rPr>
        <w:t>（</w:t>
      </w:r>
      <w:r>
        <w:rPr>
          <w:rFonts w:hint="eastAsia" w:ascii="方正小标宋简体" w:hAnsi="方正小标宋简体" w:eastAsia="方正小标宋简体" w:cs="方正小标宋简体"/>
          <w:sz w:val="36"/>
          <w:szCs w:val="36"/>
          <w:highlight w:val="none"/>
          <w:lang w:val="en-US" w:eastAsia="zh-CN"/>
        </w:rPr>
        <w:t>1</w:t>
      </w:r>
      <w:r>
        <w:rPr>
          <w:rFonts w:hint="eastAsia" w:ascii="方正小标宋简体" w:hAnsi="方正小标宋简体" w:eastAsia="方正小标宋简体" w:cs="方正小标宋简体"/>
          <w:sz w:val="36"/>
          <w:szCs w:val="36"/>
          <w:highlight w:val="none"/>
          <w:lang w:val="en" w:eastAsia="zh-CN"/>
        </w:rPr>
        <w:t>件）</w:t>
      </w:r>
    </w:p>
    <w:p w14:paraId="068D106B">
      <w:pPr>
        <w:pStyle w:val="4"/>
        <w:keepNext w:val="0"/>
        <w:keepLines w:val="0"/>
        <w:pageBreakBefore w:val="0"/>
        <w:kinsoku/>
        <w:wordWrap/>
        <w:overflowPunct/>
        <w:topLinePunct w:val="0"/>
        <w:autoSpaceDE/>
        <w:autoSpaceDN/>
        <w:bidi w:val="0"/>
        <w:adjustRightInd/>
        <w:snapToGrid/>
        <w:spacing w:after="0" w:line="560" w:lineRule="exact"/>
        <w:textAlignment w:val="auto"/>
        <w:rPr>
          <w:rFonts w:hint="eastAsia"/>
          <w:lang w:val="en" w:eastAsia="zh-CN"/>
        </w:rPr>
      </w:pPr>
    </w:p>
    <w:p w14:paraId="24C879D4">
      <w:pPr>
        <w:spacing w:beforeLines="0" w:afterLines="0" w:line="560" w:lineRule="exact"/>
        <w:ind w:firstLine="640" w:firstLineChars="200"/>
        <w:rPr>
          <w:rFonts w:hint="eastAsia" w:ascii="Times New Roman" w:hAnsi="Times New Roman" w:eastAsia="仿宋_GB2312" w:cs="Times New Roman"/>
          <w:i w:val="0"/>
          <w:iCs w:val="0"/>
          <w:color w:val="auto"/>
          <w:kern w:val="2"/>
          <w:sz w:val="32"/>
          <w:szCs w:val="32"/>
          <w:u w:val="none"/>
          <w:lang w:val="en-US" w:eastAsia="zh-CN" w:bidi="ar-SA"/>
        </w:rPr>
      </w:pPr>
      <w:r>
        <w:rPr>
          <w:rFonts w:hint="eastAsia" w:ascii="Times New Roman" w:hAnsi="Times New Roman" w:eastAsia="仿宋_GB2312" w:cs="Times New Roman"/>
          <w:i w:val="0"/>
          <w:iCs w:val="0"/>
          <w:color w:val="auto"/>
          <w:kern w:val="2"/>
          <w:sz w:val="32"/>
          <w:szCs w:val="32"/>
          <w:u w:val="none"/>
          <w:lang w:val="en-US" w:eastAsia="zh-CN" w:bidi="ar-SA"/>
        </w:rPr>
        <w:t>自治区水利厅关于印发《宁夏水利工程责任单位责任人质量终身责任追究实施细则》的通知（宁水规发〔2025〕7号）</w:t>
      </w:r>
    </w:p>
    <w:p w14:paraId="5B10A56F">
      <w:pPr>
        <w:spacing w:beforeLines="0" w:afterLines="0" w:line="560" w:lineRule="exact"/>
        <w:ind w:firstLine="640" w:firstLineChars="200"/>
        <w:rPr>
          <w:rFonts w:hint="eastAsia" w:ascii="Times New Roman" w:hAnsi="Times New Roman" w:eastAsia="仿宋_GB2312" w:cs="Times New Roman"/>
          <w:i w:val="0"/>
          <w:iCs w:val="0"/>
          <w:color w:val="auto"/>
          <w:kern w:val="2"/>
          <w:sz w:val="32"/>
          <w:szCs w:val="32"/>
          <w:u w:val="none"/>
          <w:lang w:val="en-US" w:eastAsia="zh-CN" w:bidi="ar-SA"/>
        </w:rPr>
      </w:pPr>
      <w:r>
        <w:rPr>
          <w:rFonts w:hint="eastAsia" w:ascii="Times New Roman" w:hAnsi="Times New Roman" w:eastAsia="仿宋_GB2312" w:cs="Times New Roman"/>
          <w:i w:val="0"/>
          <w:iCs w:val="0"/>
          <w:color w:val="auto"/>
          <w:kern w:val="2"/>
          <w:sz w:val="32"/>
          <w:szCs w:val="32"/>
          <w:u w:val="none"/>
          <w:lang w:val="en-US" w:eastAsia="zh-CN" w:bidi="ar-SA"/>
        </w:rPr>
        <w:t>将第十七条第一项第三款中的“设计使用年限”修改为“合理使用年限”。</w:t>
      </w:r>
    </w:p>
    <w:p w14:paraId="13A773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4672B"/>
    <w:rsid w:val="3474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w:basedOn w:val="1"/>
    <w:qFormat/>
    <w:uiPriority w:val="0"/>
    <w:pPr>
      <w:spacing w:before="0" w:beforeLines="0" w:after="140" w:afterLines="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2026-06-05T10:19:00Z</dcterms:created>
  <dc:creator>yxy</dc:creator>
  <cp:lastModifiedBy>yxy</cp:lastModifiedBy>
  <dcterms:modified xsi:type="dcterms:W3CDTF">2026-06-05T10:19:18Z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72F05F4D27CA41F9B69A38E79859D30B_11</vt:lpwstr>
  </property>
</Properties>
</file>