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089F5">
      <w:pPr>
        <w:pStyle w:val="5"/>
        <w:ind w:left="0" w:leftChars="0" w:firstLine="0" w:firstLineChars="0"/>
        <w:rPr>
          <w:rFonts w:hint="eastAsia" w:ascii="黑体" w:hAnsi="黑体" w:eastAsia="黑体" w:cs="黑体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  <w:highlight w:val="none"/>
          <w:lang w:val="en-US" w:eastAsia="zh-CN"/>
        </w:rPr>
        <w:t>附件2</w:t>
      </w:r>
    </w:p>
    <w:p w14:paraId="60CE884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Cs/>
          <w:color w:val="auto"/>
          <w:spacing w:val="-11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-11"/>
          <w:kern w:val="0"/>
          <w:sz w:val="40"/>
          <w:szCs w:val="40"/>
          <w:u w:val="none"/>
          <w:lang w:val="en-US" w:eastAsia="zh-CN" w:bidi="ar"/>
        </w:rPr>
        <w:t>2026年度水利工程乙级质量检测单位“双随机、一公开”抽查工作计划表</w:t>
      </w:r>
    </w:p>
    <w:bookmarkEnd w:id="0"/>
    <w:tbl>
      <w:tblPr>
        <w:tblStyle w:val="6"/>
        <w:tblW w:w="151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382"/>
        <w:gridCol w:w="1247"/>
        <w:gridCol w:w="1145"/>
        <w:gridCol w:w="976"/>
        <w:gridCol w:w="1400"/>
        <w:gridCol w:w="1036"/>
        <w:gridCol w:w="4132"/>
        <w:gridCol w:w="1936"/>
        <w:gridCol w:w="1332"/>
      </w:tblGrid>
      <w:tr w14:paraId="550D8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9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D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抽查任务名称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B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6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4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B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抽查比例或</w:t>
            </w:r>
          </w:p>
          <w:p w14:paraId="62B0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F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FF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参与部门抽查事项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1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F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213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14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A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2026年度水利工程乙级质量检测单位“双随机、一公开”抽查工作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B3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自治区水利厅颁发资质等级证书的乙级质量检测单位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D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水利厅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D3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实地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0A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全区共17家检测机构，每年度抽查比例不少于30%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64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月至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default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4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56D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主要包括：检测资质、检测人员、规章制度、仪器设备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检测环境等情况。检测资质范围、检测报告、检测活动等内容。对照试验操作规程规范标准，查看试验人员的操作方法、掌握试验规程和判定标准的熟练程度，包括试验准备、试样制备、仪器设备操作、试验步骤、原始记录和计算、试验结果判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定、出具检测报告等内容。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8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资质复核</w:t>
            </w:r>
            <w:r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检测行为</w:t>
            </w:r>
            <w:r>
              <w:rPr>
                <w:rFonts w:hint="default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检测能力</w:t>
            </w: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核验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65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3D0EE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64484"/>
    <w:rsid w:val="6806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color w:val="000000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2026-06-04T07:33:00Z</dcterms:created>
  <dc:creator>yxy</dc:creator>
  <cp:lastModifiedBy>yxy</cp:lastModifiedBy>
  <dcterms:modified xsi:type="dcterms:W3CDTF">2026-06-04T07:33:24Z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0D21CFCE958548A39E1C0A311DCA093D_11</vt:lpwstr>
  </property>
</Properties>
</file>