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B80F4">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7C21BB4A">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sz w:val="32"/>
          <w:szCs w:val="32"/>
          <w:lang w:val="en-US" w:eastAsia="zh-CN"/>
        </w:rPr>
      </w:pPr>
    </w:p>
    <w:p w14:paraId="30F661F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宁夏回族自治区工程建设项目</w:t>
      </w:r>
    </w:p>
    <w:p w14:paraId="3B30037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b/>
          <w:bCs/>
          <w:snapToGrid/>
          <w:kern w:val="2"/>
          <w:sz w:val="32"/>
          <w:szCs w:val="32"/>
          <w:lang w:val="en-US" w:eastAsia="zh-CN"/>
        </w:rPr>
      </w:pPr>
      <w:r>
        <w:rPr>
          <w:rFonts w:hint="eastAsia" w:ascii="方正小标宋_GBK" w:hAnsi="方正小标宋_GBK" w:eastAsia="方正小标宋_GBK" w:cs="方正小标宋_GBK"/>
          <w:sz w:val="44"/>
          <w:szCs w:val="44"/>
        </w:rPr>
        <w:t>远程异地评标管理办法</w:t>
      </w:r>
    </w:p>
    <w:p w14:paraId="3726C4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snapToGrid/>
          <w:kern w:val="2"/>
          <w:sz w:val="32"/>
          <w:szCs w:val="32"/>
          <w:lang w:val="en-US" w:eastAsia="en-US"/>
        </w:rPr>
      </w:pPr>
    </w:p>
    <w:p w14:paraId="771CBF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napToGrid/>
          <w:kern w:val="2"/>
          <w:sz w:val="32"/>
          <w:szCs w:val="32"/>
          <w:lang w:val="en-US" w:eastAsia="zh-CN"/>
        </w:rPr>
      </w:pPr>
      <w:r>
        <w:rPr>
          <w:rFonts w:hint="eastAsia" w:ascii="Times New Roman" w:hAnsi="Times New Roman" w:eastAsia="黑体" w:cs="Times New Roman"/>
          <w:snapToGrid/>
          <w:kern w:val="2"/>
          <w:sz w:val="32"/>
          <w:szCs w:val="32"/>
          <w:lang w:val="en-US" w:eastAsia="en-US"/>
        </w:rPr>
        <w:t>第一章</w:t>
      </w:r>
      <w:r>
        <w:rPr>
          <w:rFonts w:hint="eastAsia" w:ascii="Times New Roman" w:hAnsi="Times New Roman" w:eastAsia="黑体" w:cs="Times New Roman"/>
          <w:snapToGrid/>
          <w:kern w:val="2"/>
          <w:sz w:val="32"/>
          <w:szCs w:val="32"/>
          <w:lang w:val="en-US" w:eastAsia="zh-CN"/>
        </w:rPr>
        <w:t xml:space="preserve">  总则</w:t>
      </w:r>
    </w:p>
    <w:p w14:paraId="397B262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自治区工程建设项目远程异地评标活动</w:t>
      </w:r>
      <w:r>
        <w:rPr>
          <w:rFonts w:hint="eastAsia" w:ascii="仿宋_GB2312" w:hAnsi="仿宋_GB2312" w:eastAsia="仿宋_GB2312" w:cs="仿宋_GB2312"/>
          <w:sz w:val="32"/>
          <w:szCs w:val="32"/>
          <w:lang w:eastAsia="zh-CN"/>
        </w:rPr>
        <w:t>，促进评标专家资源跨区域共享，提高评标质量和效率，</w:t>
      </w:r>
      <w:r>
        <w:rPr>
          <w:rFonts w:hint="eastAsia" w:ascii="仿宋_GB2312" w:hAnsi="仿宋_GB2312" w:eastAsia="仿宋_GB2312" w:cs="仿宋_GB2312"/>
          <w:sz w:val="32"/>
          <w:szCs w:val="32"/>
        </w:rPr>
        <w:t>根据《中华人民共和国招标投标法》《中华人民共和国招标投标法实施条例》《电子招标投标办法》</w:t>
      </w:r>
      <w:r>
        <w:rPr>
          <w:rFonts w:hint="eastAsia" w:ascii="仿宋_GB2312" w:hAnsi="仿宋_GB2312" w:eastAsia="仿宋_GB2312" w:cs="仿宋_GB2312"/>
          <w:sz w:val="32"/>
          <w:szCs w:val="32"/>
          <w:u w:val="none"/>
          <w:lang w:val="en-US" w:eastAsia="zh-CN"/>
        </w:rPr>
        <w:t>《国家发展改革委办公厅关于加快推广远程异地评标的通知》</w:t>
      </w:r>
      <w:r>
        <w:rPr>
          <w:rFonts w:hint="eastAsia" w:ascii="仿宋_GB2312" w:hAnsi="仿宋_GB2312" w:eastAsia="仿宋_GB2312" w:cs="仿宋_GB2312"/>
          <w:sz w:val="32"/>
          <w:szCs w:val="32"/>
        </w:rPr>
        <w:t>等法律法规，结合我区实际，制定本办法。</w:t>
      </w:r>
    </w:p>
    <w:p w14:paraId="07F334E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rPr>
        <w:t>第二条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本办法所称远程异地评标，是指</w:t>
      </w:r>
      <w:r>
        <w:rPr>
          <w:rFonts w:hint="eastAsia" w:ascii="仿宋_GB2312" w:hAnsi="仿宋_GB2312" w:eastAsia="仿宋_GB2312" w:cs="仿宋_GB2312"/>
          <w:sz w:val="32"/>
          <w:szCs w:val="32"/>
          <w:u w:val="none"/>
          <w:lang w:val="en-US" w:eastAsia="zh-CN"/>
        </w:rPr>
        <w:t>以数据电文形式，</w:t>
      </w:r>
      <w:r>
        <w:rPr>
          <w:rFonts w:hint="eastAsia" w:ascii="仿宋_GB2312" w:hAnsi="仿宋_GB2312" w:eastAsia="仿宋_GB2312" w:cs="仿宋_GB2312"/>
          <w:sz w:val="32"/>
          <w:szCs w:val="32"/>
          <w:u w:val="none"/>
        </w:rPr>
        <w:t>依托自治区公共资源交易平台的远程异地</w:t>
      </w:r>
      <w:r>
        <w:rPr>
          <w:rFonts w:hint="eastAsia" w:ascii="仿宋_GB2312" w:hAnsi="仿宋_GB2312" w:eastAsia="仿宋_GB2312" w:cs="仿宋_GB2312"/>
          <w:sz w:val="32"/>
          <w:szCs w:val="32"/>
          <w:u w:val="none"/>
          <w:lang w:eastAsia="zh-CN"/>
        </w:rPr>
        <w:t>协调</w:t>
      </w:r>
      <w:r>
        <w:rPr>
          <w:rFonts w:hint="eastAsia" w:ascii="仿宋_GB2312" w:hAnsi="仿宋_GB2312" w:eastAsia="仿宋_GB2312" w:cs="仿宋_GB2312"/>
          <w:sz w:val="32"/>
          <w:szCs w:val="32"/>
          <w:u w:val="none"/>
        </w:rPr>
        <w:t>系统和统一的电子交易系统，</w:t>
      </w:r>
      <w:r>
        <w:rPr>
          <w:rFonts w:hint="eastAsia" w:ascii="仿宋_GB2312" w:hAnsi="仿宋_GB2312" w:eastAsia="仿宋_GB2312" w:cs="仿宋_GB2312"/>
          <w:sz w:val="32"/>
          <w:szCs w:val="32"/>
          <w:u w:val="none"/>
          <w:lang w:val="en-US" w:eastAsia="zh-CN"/>
        </w:rPr>
        <w:t>通过远程调度、视频语音实时交互等方式，评标委员会成员在跨省或区内两个及以上不同评标场所对同一工程建设项目进行评标的活动。</w:t>
      </w:r>
    </w:p>
    <w:p w14:paraId="58648E4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bCs/>
          <w:sz w:val="32"/>
          <w:szCs w:val="32"/>
          <w:u w:val="none"/>
          <w:lang w:val="en-US" w:eastAsia="zh-CN"/>
        </w:rPr>
        <w:t>第三条</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b w:val="0"/>
          <w:bCs w:val="0"/>
          <w:color w:val="000000"/>
          <w:sz w:val="32"/>
          <w:szCs w:val="32"/>
          <w:u w:val="none"/>
          <w:lang w:val="en-US" w:eastAsia="zh-CN"/>
        </w:rPr>
        <w:t>远程异地</w:t>
      </w:r>
      <w:r>
        <w:rPr>
          <w:rFonts w:hint="eastAsia" w:ascii="仿宋_GB2312" w:hAnsi="仿宋_GB2312" w:eastAsia="仿宋_GB2312" w:cs="仿宋_GB2312"/>
          <w:b w:val="0"/>
          <w:bCs w:val="0"/>
          <w:color w:val="000000"/>
          <w:sz w:val="32"/>
          <w:szCs w:val="32"/>
          <w:u w:val="none"/>
          <w:lang w:val="en-US" w:eastAsia="zh-CN"/>
        </w:rPr>
        <w:t>项目评标时分主场和副场，招标人选择进场交易的公共资源交易中心为评标主场，配合主场开展远程异地评标的公共资源交易中心为评标副场。</w:t>
      </w:r>
    </w:p>
    <w:p w14:paraId="6B0BCA1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第四条</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color w:val="000000"/>
          <w:sz w:val="32"/>
          <w:szCs w:val="32"/>
          <w:u w:val="none"/>
          <w:lang w:val="en-US" w:eastAsia="zh-CN"/>
        </w:rPr>
        <w:t>远程异地评标分为跨省远程和区内远程两种方式，评标副场在自治区外公共资源交易中心的为跨省远程异地评标，评标副场在自治区内公共资源交易中心的为区内远程异地评标。</w:t>
      </w:r>
    </w:p>
    <w:p w14:paraId="2C79977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 xml:space="preserve">  </w:t>
      </w:r>
    </w:p>
    <w:p w14:paraId="76B30E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Times New Roman"/>
          <w:snapToGrid/>
          <w:kern w:val="2"/>
          <w:sz w:val="32"/>
          <w:szCs w:val="32"/>
          <w:lang w:val="en-US" w:eastAsia="zh-CN"/>
        </w:rPr>
      </w:pPr>
      <w:r>
        <w:rPr>
          <w:rFonts w:hint="eastAsia" w:ascii="Times New Roman" w:hAnsi="Times New Roman" w:eastAsia="黑体" w:cs="Times New Roman"/>
          <w:snapToGrid/>
          <w:kern w:val="2"/>
          <w:sz w:val="32"/>
          <w:szCs w:val="32"/>
          <w:lang w:val="en-US" w:eastAsia="zh-CN"/>
        </w:rPr>
        <w:t>第二章  职责分工</w:t>
      </w:r>
    </w:p>
    <w:p w14:paraId="1E1D600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自治区发展改革委负责指导协调全区远程异地评标工作，会同相关部门制定相关制度和标准；</w:t>
      </w:r>
      <w:r>
        <w:rPr>
          <w:rFonts w:hint="eastAsia" w:ascii="仿宋_GB2312" w:hAnsi="仿宋_GB2312" w:eastAsia="仿宋_GB2312" w:cs="仿宋_GB2312"/>
          <w:sz w:val="32"/>
          <w:szCs w:val="32"/>
        </w:rPr>
        <w:t>负责远程异地</w:t>
      </w:r>
      <w:r>
        <w:rPr>
          <w:rFonts w:hint="eastAsia" w:ascii="仿宋_GB2312" w:hAnsi="仿宋_GB2312" w:eastAsia="仿宋_GB2312" w:cs="仿宋_GB2312"/>
          <w:sz w:val="32"/>
          <w:szCs w:val="32"/>
          <w:lang w:eastAsia="zh-CN"/>
        </w:rPr>
        <w:t>协调</w:t>
      </w:r>
      <w:r>
        <w:rPr>
          <w:rFonts w:hint="eastAsia" w:ascii="仿宋_GB2312" w:hAnsi="仿宋_GB2312" w:eastAsia="仿宋_GB2312" w:cs="仿宋_GB2312"/>
          <w:sz w:val="32"/>
          <w:szCs w:val="32"/>
        </w:rPr>
        <w:t>系统的</w:t>
      </w:r>
      <w:r>
        <w:rPr>
          <w:rFonts w:hint="eastAsia" w:ascii="仿宋_GB2312" w:hAnsi="仿宋_GB2312" w:eastAsia="仿宋_GB2312" w:cs="仿宋_GB2312"/>
          <w:sz w:val="32"/>
          <w:szCs w:val="32"/>
          <w:lang w:val="en-US" w:eastAsia="zh-CN"/>
        </w:rPr>
        <w:t>建设、管理和维护</w:t>
      </w:r>
      <w:r>
        <w:rPr>
          <w:rFonts w:hint="eastAsia" w:ascii="仿宋_GB2312" w:hAnsi="仿宋_GB2312" w:eastAsia="仿宋_GB2312" w:cs="仿宋_GB2312"/>
          <w:sz w:val="32"/>
          <w:szCs w:val="32"/>
          <w:lang w:eastAsia="zh-CN"/>
        </w:rPr>
        <w:t>；负责统筹全区公共资源交易中心评标工位资源，汇总形成全区远程异地评标工位共享资源目录，并公布评标专家就餐、住宿等保证方式和费用支付渠道，实行动态调整；</w:t>
      </w:r>
      <w:r>
        <w:rPr>
          <w:rFonts w:hint="eastAsia" w:ascii="仿宋_GB2312" w:hAnsi="仿宋_GB2312" w:eastAsia="仿宋_GB2312" w:cs="仿宋_GB2312"/>
          <w:sz w:val="32"/>
          <w:szCs w:val="32"/>
          <w:lang w:val="en-US" w:eastAsia="zh-CN"/>
        </w:rPr>
        <w:t>负责梳理形成评标专家库共享资源目录，并通过有关共享节点发布，同时公布评标专家劳务报酬标准和支付方式，实行动态调整；负责与跨省远程异地评标合作省份签署合作协议、备忘录。</w:t>
      </w:r>
    </w:p>
    <w:p w14:paraId="2124B5B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自治区招标投标行政监督部门负责</w:t>
      </w:r>
      <w:r>
        <w:rPr>
          <w:rFonts w:hint="eastAsia" w:ascii="仿宋_GB2312" w:hAnsi="仿宋_GB2312" w:eastAsia="仿宋_GB2312" w:cs="仿宋_GB2312"/>
          <w:sz w:val="32"/>
          <w:szCs w:val="32"/>
          <w:u w:val="none"/>
          <w:lang w:eastAsia="zh-CN"/>
        </w:rPr>
        <w:t>确定本行业依法必须招标项目远程异地评标规模标准；</w:t>
      </w:r>
      <w:r>
        <w:rPr>
          <w:rFonts w:hint="eastAsia" w:ascii="仿宋_GB2312" w:hAnsi="仿宋_GB2312" w:eastAsia="仿宋_GB2312" w:cs="仿宋_GB2312"/>
          <w:sz w:val="32"/>
          <w:szCs w:val="32"/>
          <w:lang w:val="en-US" w:eastAsia="zh-CN"/>
        </w:rPr>
        <w:t>自治区各级招标投标</w:t>
      </w:r>
      <w:r>
        <w:rPr>
          <w:rFonts w:hint="eastAsia" w:ascii="仿宋_GB2312" w:hAnsi="仿宋_GB2312" w:eastAsia="仿宋_GB2312" w:cs="仿宋_GB2312"/>
          <w:sz w:val="32"/>
          <w:szCs w:val="32"/>
          <w:u w:val="none"/>
        </w:rPr>
        <w:t>行政监督部门</w:t>
      </w:r>
      <w:r>
        <w:rPr>
          <w:rFonts w:hint="eastAsia" w:ascii="仿宋_GB2312" w:hAnsi="仿宋_GB2312" w:eastAsia="仿宋_GB2312" w:cs="仿宋_GB2312"/>
          <w:sz w:val="32"/>
          <w:szCs w:val="32"/>
          <w:u w:val="none"/>
          <w:lang w:val="en-US" w:eastAsia="zh-CN"/>
        </w:rPr>
        <w:t>按照法律法规规章规定的</w:t>
      </w:r>
      <w:r>
        <w:rPr>
          <w:rFonts w:hint="eastAsia" w:ascii="仿宋_GB2312" w:hAnsi="仿宋_GB2312" w:eastAsia="仿宋_GB2312" w:cs="仿宋_GB2312"/>
          <w:sz w:val="32"/>
          <w:szCs w:val="32"/>
          <w:u w:val="none"/>
        </w:rPr>
        <w:t>职责分工，依托自治区公共资源交易平台</w:t>
      </w:r>
      <w:r>
        <w:rPr>
          <w:rFonts w:hint="eastAsia" w:ascii="仿宋_GB2312" w:hAnsi="仿宋_GB2312" w:eastAsia="仿宋_GB2312" w:cs="仿宋_GB2312"/>
          <w:sz w:val="32"/>
          <w:szCs w:val="32"/>
          <w:u w:val="none"/>
          <w:lang w:eastAsia="zh-CN"/>
        </w:rPr>
        <w:t>行政</w:t>
      </w:r>
      <w:r>
        <w:rPr>
          <w:rFonts w:hint="eastAsia" w:ascii="仿宋_GB2312" w:hAnsi="仿宋_GB2312" w:eastAsia="仿宋_GB2312" w:cs="仿宋_GB2312"/>
          <w:sz w:val="32"/>
          <w:szCs w:val="32"/>
          <w:u w:val="none"/>
        </w:rPr>
        <w:t>监管系统，对远程异地评标活动</w:t>
      </w:r>
      <w:r>
        <w:rPr>
          <w:rFonts w:hint="eastAsia" w:ascii="仿宋_GB2312" w:hAnsi="仿宋_GB2312" w:eastAsia="仿宋_GB2312" w:cs="仿宋_GB2312"/>
          <w:sz w:val="32"/>
          <w:szCs w:val="32"/>
          <w:u w:val="none"/>
          <w:lang w:val="en-US" w:eastAsia="zh-CN"/>
        </w:rPr>
        <w:t>进行</w:t>
      </w:r>
      <w:r>
        <w:rPr>
          <w:rFonts w:hint="eastAsia" w:ascii="仿宋_GB2312" w:hAnsi="仿宋_GB2312" w:eastAsia="仿宋_GB2312" w:cs="仿宋_GB2312"/>
          <w:sz w:val="32"/>
          <w:szCs w:val="32"/>
          <w:u w:val="none"/>
        </w:rPr>
        <w:t>监管</w:t>
      </w:r>
      <w:r>
        <w:rPr>
          <w:rFonts w:hint="eastAsia" w:ascii="仿宋_GB2312" w:hAnsi="仿宋_GB2312" w:eastAsia="仿宋_GB2312" w:cs="仿宋_GB2312"/>
          <w:b w:val="0"/>
          <w:bCs w:val="0"/>
          <w:sz w:val="32"/>
          <w:szCs w:val="32"/>
          <w:u w:val="none"/>
          <w:lang w:eastAsia="zh-CN"/>
        </w:rPr>
        <w:t>。</w:t>
      </w:r>
    </w:p>
    <w:p w14:paraId="73C0E7E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Times New Roman" w:hAnsi="Times New Roman" w:eastAsia="仿宋_GB2312" w:cs="Times New Roman"/>
          <w:snapToGrid/>
          <w:kern w:val="2"/>
          <w:sz w:val="32"/>
          <w:szCs w:val="32"/>
          <w:u w:val="none"/>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各级公共资源交易中心负责本地远程异地评标场所的建设、运维和服务保障，</w:t>
      </w:r>
      <w:r>
        <w:rPr>
          <w:rFonts w:hint="eastAsia" w:ascii="仿宋_GB2312" w:hAnsi="仿宋_GB2312" w:eastAsia="仿宋_GB2312" w:cs="仿宋_GB2312"/>
          <w:sz w:val="32"/>
          <w:szCs w:val="32"/>
        </w:rPr>
        <w:t>建立健全安全、保密和应急管理等制度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i w:val="0"/>
          <w:iCs w:val="0"/>
          <w:spacing w:val="7"/>
          <w:sz w:val="32"/>
          <w:szCs w:val="32"/>
        </w:rPr>
        <w:t>配备符合远程异地评标条件的场地、工位、软硬件设施设备和网络环境</w:t>
      </w:r>
      <w:r>
        <w:rPr>
          <w:rFonts w:hint="eastAsia" w:ascii="仿宋_GB2312" w:hAnsi="仿宋_GB2312" w:eastAsia="仿宋_GB2312" w:cs="仿宋_GB2312"/>
          <w:sz w:val="32"/>
          <w:szCs w:val="32"/>
          <w:lang w:val="en-US" w:eastAsia="zh-CN"/>
        </w:rPr>
        <w:t>，动态调整评标工位，明确专人负责现场管理、过程见证、资料保管、应急管理等工作；在签署的跨省远程异地</w:t>
      </w:r>
      <w:r>
        <w:rPr>
          <w:rFonts w:hint="eastAsia" w:ascii="仿宋_GB2312" w:hAnsi="仿宋_GB2312" w:eastAsia="仿宋_GB2312" w:cs="仿宋_GB2312"/>
          <w:b w:val="0"/>
          <w:bCs w:val="0"/>
          <w:color w:val="000000"/>
          <w:sz w:val="32"/>
          <w:szCs w:val="32"/>
          <w:u w:val="none"/>
          <w:lang w:val="en-US" w:eastAsia="zh-CN"/>
        </w:rPr>
        <w:t>合作协议、备忘录确定的省份范围内，确定跨省合作的公共资源交易中心。</w:t>
      </w:r>
      <w:r>
        <w:rPr>
          <w:rFonts w:hint="eastAsia" w:ascii="仿宋_GB2312" w:hAnsi="仿宋_GB2312" w:eastAsia="仿宋_GB2312" w:cs="仿宋_GB2312"/>
          <w:sz w:val="32"/>
          <w:szCs w:val="32"/>
          <w:lang w:val="en-US" w:eastAsia="zh-CN"/>
        </w:rPr>
        <w:t xml:space="preserve"> </w:t>
      </w:r>
    </w:p>
    <w:p w14:paraId="75E36C07">
      <w:pPr>
        <w:keepNext w:val="0"/>
        <w:keepLines w:val="0"/>
        <w:pageBreakBefore w:val="0"/>
        <w:widowControl w:val="0"/>
        <w:kinsoku/>
        <w:wordWrap/>
        <w:overflowPunct/>
        <w:topLinePunct w:val="0"/>
        <w:autoSpaceDE w:val="0"/>
        <w:autoSpaceDN w:val="0"/>
        <w:bidi w:val="0"/>
        <w:adjustRightInd w:val="0"/>
        <w:snapToGrid w:val="0"/>
        <w:spacing w:line="400" w:lineRule="exact"/>
        <w:ind w:firstLine="643" w:firstLineChars="200"/>
        <w:jc w:val="both"/>
        <w:textAlignment w:val="baseline"/>
        <w:rPr>
          <w:rFonts w:hint="eastAsia" w:ascii="仿宋_GB2312" w:hAnsi="仿宋_GB2312" w:eastAsia="仿宋_GB2312" w:cs="仿宋_GB2312"/>
          <w:b/>
          <w:bCs/>
          <w:sz w:val="32"/>
          <w:szCs w:val="32"/>
        </w:rPr>
      </w:pPr>
    </w:p>
    <w:p w14:paraId="14261DC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default"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eastAsia="zh-CN"/>
        </w:rPr>
        <w:t>第三章</w:t>
      </w:r>
      <w:r>
        <w:rPr>
          <w:rFonts w:hint="eastAsia" w:ascii="黑体" w:hAnsi="黑体" w:eastAsia="黑体" w:cs="黑体"/>
          <w:b w:val="0"/>
          <w:bCs w:val="0"/>
          <w:sz w:val="32"/>
          <w:szCs w:val="32"/>
          <w:lang w:val="en-US" w:eastAsia="zh-CN"/>
        </w:rPr>
        <w:t xml:space="preserve">  适用范围</w:t>
      </w:r>
    </w:p>
    <w:p w14:paraId="2C52F56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u w:val="none"/>
          <w:lang w:val="en-US" w:eastAsia="zh-CN"/>
        </w:rPr>
        <w:t>自治区依法必须招标的工程项目开展跨省或区内远程异地评标活动的，适用本办法。</w:t>
      </w:r>
      <w:r>
        <w:rPr>
          <w:rFonts w:hint="eastAsia" w:ascii="仿宋_GB2312" w:hAnsi="仿宋_GB2312" w:eastAsia="仿宋_GB2312" w:cs="仿宋_GB2312"/>
          <w:b w:val="0"/>
          <w:bCs w:val="0"/>
          <w:color w:val="000000"/>
          <w:sz w:val="32"/>
          <w:szCs w:val="32"/>
          <w:u w:val="none"/>
          <w:lang w:val="en-US" w:eastAsia="zh-CN"/>
        </w:rPr>
        <w:t>国家部委对远程异地评标项目有特殊规定的，从其规定。</w:t>
      </w:r>
    </w:p>
    <w:p w14:paraId="3FBBF2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u w:val="none"/>
          <w:lang w:val="en-US" w:eastAsia="zh-CN"/>
        </w:rPr>
        <w:t>第九条</w:t>
      </w:r>
      <w:r>
        <w:rPr>
          <w:rFonts w:hint="eastAsia" w:ascii="仿宋_GB2312" w:hAnsi="仿宋_GB2312" w:eastAsia="仿宋_GB2312" w:cs="仿宋_GB2312"/>
          <w:b w:val="0"/>
          <w:bCs w:val="0"/>
          <w:sz w:val="32"/>
          <w:szCs w:val="32"/>
          <w:u w:val="none"/>
          <w:lang w:val="en-US" w:eastAsia="zh-CN"/>
        </w:rPr>
        <w:t xml:space="preserve">  自治区行政区域内采用全流程电子招标投标的依法必须招标项目，符合下列条件之一的，原则上实行跨省远程异地评标：</w:t>
      </w:r>
    </w:p>
    <w:p w14:paraId="55EACBC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w:t>
      </w:r>
      <w:r>
        <w:rPr>
          <w:rFonts w:hint="default" w:ascii="仿宋_GB2312" w:hAnsi="仿宋_GB2312" w:eastAsia="仿宋_GB2312" w:cs="仿宋_GB2312"/>
          <w:b w:val="0"/>
          <w:bCs w:val="0"/>
          <w:sz w:val="32"/>
          <w:szCs w:val="32"/>
          <w:u w:val="none"/>
          <w:lang w:val="en-US" w:eastAsia="zh-CN"/>
        </w:rPr>
        <w:t>工程施工类（施工总承包）单项合同估算价</w:t>
      </w:r>
      <w:r>
        <w:rPr>
          <w:rFonts w:hint="eastAsia" w:ascii="仿宋_GB2312" w:hAnsi="仿宋_GB2312" w:eastAsia="仿宋_GB2312" w:cs="仿宋_GB2312"/>
          <w:b w:val="0"/>
          <w:bCs w:val="0"/>
          <w:sz w:val="32"/>
          <w:szCs w:val="32"/>
          <w:u w:val="none"/>
          <w:lang w:val="en-US" w:eastAsia="zh-CN"/>
        </w:rPr>
        <w:t>10</w:t>
      </w:r>
      <w:r>
        <w:rPr>
          <w:rFonts w:hint="default" w:ascii="仿宋_GB2312" w:hAnsi="仿宋_GB2312" w:eastAsia="仿宋_GB2312" w:cs="仿宋_GB2312"/>
          <w:b w:val="0"/>
          <w:bCs w:val="0"/>
          <w:sz w:val="32"/>
          <w:szCs w:val="32"/>
          <w:u w:val="none"/>
          <w:lang w:val="en-US" w:eastAsia="zh-CN"/>
        </w:rPr>
        <w:t>000万元及以上的施工类项目；</w:t>
      </w:r>
    </w:p>
    <w:p w14:paraId="2314BB1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（二）</w:t>
      </w:r>
      <w:r>
        <w:rPr>
          <w:rFonts w:hint="default" w:ascii="仿宋_GB2312" w:hAnsi="仿宋_GB2312" w:eastAsia="仿宋_GB2312" w:cs="仿宋_GB2312"/>
          <w:b w:val="0"/>
          <w:bCs w:val="0"/>
          <w:sz w:val="32"/>
          <w:szCs w:val="32"/>
          <w:u w:val="none"/>
          <w:lang w:val="en-US" w:eastAsia="zh-CN"/>
        </w:rPr>
        <w:t>货物采购类（设备、材料等）单项合同估算价2000万元及以上的采购类项目；</w:t>
      </w:r>
    </w:p>
    <w:p w14:paraId="5C8C60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（三）</w:t>
      </w:r>
      <w:r>
        <w:rPr>
          <w:rFonts w:hint="default" w:ascii="仿宋_GB2312" w:hAnsi="仿宋_GB2312" w:eastAsia="仿宋_GB2312" w:cs="仿宋_GB2312"/>
          <w:b w:val="0"/>
          <w:bCs w:val="0"/>
          <w:sz w:val="32"/>
          <w:szCs w:val="32"/>
          <w:u w:val="none"/>
          <w:lang w:val="en-US" w:eastAsia="zh-CN"/>
        </w:rPr>
        <w:t>服务类（勘察、设计、监理等）单项合同估算价1000万元及以上的服务类项目；</w:t>
      </w:r>
    </w:p>
    <w:p w14:paraId="75B44D7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（四）</w:t>
      </w:r>
      <w:r>
        <w:rPr>
          <w:rFonts w:hint="default" w:ascii="仿宋_GB2312" w:hAnsi="仿宋_GB2312" w:eastAsia="仿宋_GB2312" w:cs="仿宋_GB2312"/>
          <w:b w:val="0"/>
          <w:bCs w:val="0"/>
          <w:sz w:val="32"/>
          <w:szCs w:val="32"/>
          <w:u w:val="none"/>
          <w:lang w:val="en-US" w:eastAsia="zh-CN"/>
        </w:rPr>
        <w:t>实行工程总承包发包的，总承包中施工、货物、服务等各部分的合同估算价，有任意一项达到</w:t>
      </w:r>
      <w:r>
        <w:rPr>
          <w:rFonts w:hint="eastAsia" w:ascii="仿宋_GB2312" w:hAnsi="仿宋_GB2312" w:eastAsia="仿宋_GB2312" w:cs="仿宋_GB2312"/>
          <w:b w:val="0"/>
          <w:bCs w:val="0"/>
          <w:sz w:val="32"/>
          <w:szCs w:val="32"/>
          <w:u w:val="none"/>
          <w:lang w:val="en-US" w:eastAsia="zh-CN"/>
        </w:rPr>
        <w:t>上述（一）（二）（三）</w:t>
      </w:r>
      <w:r>
        <w:rPr>
          <w:rFonts w:hint="default" w:ascii="仿宋_GB2312" w:hAnsi="仿宋_GB2312" w:eastAsia="仿宋_GB2312" w:cs="仿宋_GB2312"/>
          <w:b w:val="0"/>
          <w:bCs w:val="0"/>
          <w:sz w:val="32"/>
          <w:szCs w:val="32"/>
          <w:u w:val="none"/>
          <w:lang w:val="en-US" w:eastAsia="zh-CN"/>
        </w:rPr>
        <w:t>款所列标准的，整个总承包发包应当</w:t>
      </w:r>
      <w:r>
        <w:rPr>
          <w:rFonts w:hint="eastAsia" w:ascii="仿宋_GB2312" w:hAnsi="仿宋_GB2312" w:eastAsia="仿宋_GB2312" w:cs="仿宋_GB2312"/>
          <w:b w:val="0"/>
          <w:bCs w:val="0"/>
          <w:sz w:val="32"/>
          <w:szCs w:val="32"/>
          <w:u w:val="none"/>
          <w:lang w:val="en-US" w:eastAsia="zh-CN"/>
        </w:rPr>
        <w:t>实行</w:t>
      </w:r>
      <w:r>
        <w:rPr>
          <w:rFonts w:hint="default" w:ascii="仿宋_GB2312" w:hAnsi="仿宋_GB2312" w:eastAsia="仿宋_GB2312" w:cs="仿宋_GB2312"/>
          <w:b w:val="0"/>
          <w:bCs w:val="0"/>
          <w:sz w:val="32"/>
          <w:szCs w:val="32"/>
          <w:u w:val="none"/>
          <w:lang w:val="en-US" w:eastAsia="zh-CN"/>
        </w:rPr>
        <w:t>跨省远程异地评标。</w:t>
      </w:r>
    </w:p>
    <w:p w14:paraId="67A75F4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u w:val="none"/>
          <w:lang w:val="en-US" w:eastAsia="zh-CN"/>
        </w:rPr>
        <w:t>（五）实行全过程工程咨询服务招标的，咨询服务中勘察、设计、监理等部分的合同估算价，有任意一项达到上述第（三）款所列标准的，整个全过程工程咨询服务招标应当实行跨省远程异地评标。</w:t>
      </w:r>
    </w:p>
    <w:p w14:paraId="631615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u w:val="none"/>
          <w:lang w:val="en-US" w:eastAsia="zh-CN"/>
        </w:rPr>
        <w:t>自治区行政区域内采用全流程电子招标投标的依法必须招标项目，未达到第九条跨省远程异地评标项目标准的，但符合下列条件之一的，应当实</w:t>
      </w:r>
      <w:r>
        <w:rPr>
          <w:rFonts w:hint="eastAsia" w:ascii="仿宋_GB2312" w:hAnsi="仿宋_GB2312" w:eastAsia="仿宋_GB2312" w:cs="仿宋_GB2312"/>
          <w:b w:val="0"/>
          <w:bCs w:val="0"/>
          <w:color w:val="000000"/>
          <w:sz w:val="32"/>
          <w:szCs w:val="32"/>
          <w:u w:val="none"/>
          <w:lang w:val="en-US" w:eastAsia="zh-CN"/>
        </w:rPr>
        <w:t>行区内远程</w:t>
      </w:r>
      <w:r>
        <w:rPr>
          <w:rFonts w:hint="eastAsia" w:ascii="仿宋_GB2312" w:hAnsi="仿宋_GB2312" w:eastAsia="仿宋_GB2312" w:cs="仿宋_GB2312"/>
          <w:b w:val="0"/>
          <w:bCs w:val="0"/>
          <w:sz w:val="32"/>
          <w:szCs w:val="32"/>
          <w:u w:val="none"/>
          <w:lang w:val="en-US" w:eastAsia="zh-CN"/>
        </w:rPr>
        <w:t>异地评标：</w:t>
      </w:r>
    </w:p>
    <w:p w14:paraId="70AC44A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（一）房屋市政工程项目：</w:t>
      </w:r>
    </w:p>
    <w:p w14:paraId="41FA57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自治区本级单项合同估算价2000万元及以上的施工项目，单项合同估算价600万元及以上的货物（设备、材料采购）项目，单项合同估算价200万元及以上的服务（勘察、设计、监理）项目。</w:t>
      </w:r>
    </w:p>
    <w:p w14:paraId="5515620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各地级市单项合同估算价800万元及以上的施工项目，单项合同估算价500万元及以上的货物（设备、材料采购）项目，依法必须招标的服务（勘察、设计、监理）项目。</w:t>
      </w:r>
    </w:p>
    <w:p w14:paraId="3E61D87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（二）水利工程建设项目：</w:t>
      </w:r>
    </w:p>
    <w:p w14:paraId="7E8C65A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自治区本级单项合同估算价800万元及以上的施工项目，单项合同估算价500万元及以上的货物（设备、材料采购）项目，单项合同估算价200万元及以上的服务（勘察、设计、监理）项目。</w:t>
      </w:r>
    </w:p>
    <w:p w14:paraId="261A59C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各地级市依法必须招标的项目。</w:t>
      </w:r>
    </w:p>
    <w:p w14:paraId="0B2E37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（三）林业和草原工程建设项目：</w:t>
      </w:r>
    </w:p>
    <w:p w14:paraId="6A841E8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全区单项合同估算价800万元及以上的施工项目，单项合同估算价500万元及以上的货物（设备、材料采购）项目，单项合同估算价200万元及以上的服务（勘察、设计、监理）项目。</w:t>
      </w:r>
    </w:p>
    <w:p w14:paraId="47F645E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（四）交通工程建设项目：</w:t>
      </w:r>
    </w:p>
    <w:p w14:paraId="451B15E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各地级市依法必须招标的项目。</w:t>
      </w:r>
    </w:p>
    <w:p w14:paraId="438E87C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（五）全区依法必须招标的农业工程建设项目。</w:t>
      </w:r>
    </w:p>
    <w:p w14:paraId="060F5A6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（六）自治区其他招标投标行政监督部门可参照上述行业明确的标准，指导本行业项目开展远程异地评标。</w:t>
      </w:r>
    </w:p>
    <w:p w14:paraId="74A6D08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（七）依法必须招标且招标人自愿申请远程异地评标的项目。</w:t>
      </w:r>
    </w:p>
    <w:p w14:paraId="540D254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u w:val="none"/>
          <w:lang w:val="en-US" w:eastAsia="zh-CN"/>
        </w:rPr>
        <w:t>第十一条</w:t>
      </w:r>
      <w:r>
        <w:rPr>
          <w:rFonts w:hint="eastAsia" w:ascii="仿宋_GB2312" w:hAnsi="仿宋_GB2312" w:eastAsia="仿宋_GB2312" w:cs="仿宋_GB2312"/>
          <w:b w:val="0"/>
          <w:bCs w:val="0"/>
          <w:sz w:val="32"/>
          <w:szCs w:val="32"/>
          <w:u w:val="none"/>
          <w:lang w:val="en-US" w:eastAsia="zh-CN"/>
        </w:rPr>
        <w:t xml:space="preserve">  符合以下情形之一的，可不实行远程异地评标，招标人应当作出书面说明，并在确定中标人后，作为招标投标资料提交行政监督部门：</w:t>
      </w:r>
    </w:p>
    <w:p w14:paraId="5C8AE8D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（一）技术复杂、专业性强或有特殊要求，采用远程异地评标难以保障评标质量的；</w:t>
      </w:r>
    </w:p>
    <w:p w14:paraId="14035AE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（二）涉及国家秘密的项目，确需集中评标的；</w:t>
      </w:r>
    </w:p>
    <w:p w14:paraId="6A611AD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color w:val="FF0000"/>
          <w:sz w:val="32"/>
          <w:szCs w:val="32"/>
          <w:u w:val="none"/>
          <w:lang w:val="en-US" w:eastAsia="zh-CN"/>
        </w:rPr>
      </w:pPr>
      <w:r>
        <w:rPr>
          <w:rFonts w:hint="eastAsia" w:ascii="仿宋_GB2312" w:hAnsi="仿宋_GB2312" w:eastAsia="仿宋_GB2312" w:cs="仿宋_GB2312"/>
          <w:b w:val="0"/>
          <w:bCs w:val="0"/>
          <w:color w:val="000000"/>
          <w:sz w:val="32"/>
          <w:szCs w:val="32"/>
          <w:u w:val="none"/>
          <w:lang w:val="en-US" w:eastAsia="zh-CN"/>
        </w:rPr>
        <w:t>（三）</w:t>
      </w:r>
      <w:r>
        <w:rPr>
          <w:rFonts w:hint="eastAsia" w:ascii="仿宋_GB2312" w:hAnsi="仿宋_GB2312" w:eastAsia="仿宋_GB2312" w:cs="仿宋_GB2312"/>
          <w:b w:val="0"/>
          <w:bCs w:val="0"/>
          <w:sz w:val="32"/>
          <w:szCs w:val="32"/>
          <w:u w:val="none"/>
          <w:lang w:val="en-US" w:eastAsia="zh-CN"/>
        </w:rPr>
        <w:t>国家有关部门对确定评标专家另有规定，采取远程异地评标难以实现的；</w:t>
      </w:r>
    </w:p>
    <w:p w14:paraId="20125CF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（四）其他特殊原因不适宜实行远程异地评标的。</w:t>
      </w:r>
    </w:p>
    <w:p w14:paraId="63BEDF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u w:val="none"/>
          <w:lang w:val="en-US" w:eastAsia="zh-CN"/>
        </w:rPr>
        <w:t>第十二条</w:t>
      </w:r>
      <w:r>
        <w:rPr>
          <w:rFonts w:hint="eastAsia" w:ascii="仿宋_GB2312" w:hAnsi="仿宋_GB2312" w:eastAsia="仿宋_GB2312" w:cs="仿宋_GB2312"/>
          <w:b w:val="0"/>
          <w:bCs w:val="0"/>
          <w:sz w:val="32"/>
          <w:szCs w:val="32"/>
          <w:u w:val="none"/>
          <w:lang w:val="en-US" w:eastAsia="zh-CN"/>
        </w:rPr>
        <w:t xml:space="preserve">  自治区招标投标行政监督部门要根据国家有关要求，结合场所工位资源、经验总结和实践效果等情况适时优化调整实行远程异地评标项目范围及标准，并及时向社会公开。</w:t>
      </w:r>
    </w:p>
    <w:p w14:paraId="09F2C2B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both"/>
        <w:textAlignment w:val="baseline"/>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p>
    <w:p w14:paraId="6A81A9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Times New Roman"/>
          <w:snapToGrid/>
          <w:kern w:val="2"/>
          <w:sz w:val="32"/>
          <w:szCs w:val="32"/>
          <w:lang w:val="en-US" w:eastAsia="zh-CN"/>
        </w:rPr>
      </w:pPr>
      <w:r>
        <w:rPr>
          <w:rFonts w:hint="eastAsia" w:ascii="Times New Roman" w:hAnsi="Times New Roman" w:eastAsia="黑体" w:cs="Times New Roman"/>
          <w:snapToGrid/>
          <w:color w:val="000000"/>
          <w:kern w:val="2"/>
          <w:sz w:val="32"/>
          <w:szCs w:val="32"/>
          <w:lang w:val="en-US" w:eastAsia="zh-CN" w:bidi="ar-SA"/>
        </w:rPr>
        <w:t xml:space="preserve">第四章  </w:t>
      </w:r>
      <w:r>
        <w:rPr>
          <w:rFonts w:hint="eastAsia" w:ascii="Times New Roman" w:hAnsi="Times New Roman" w:eastAsia="黑体" w:cs="Times New Roman"/>
          <w:snapToGrid/>
          <w:kern w:val="2"/>
          <w:sz w:val="32"/>
          <w:szCs w:val="32"/>
          <w:lang w:val="en-US" w:eastAsia="zh-CN"/>
        </w:rPr>
        <w:t>主、副场协作</w:t>
      </w:r>
    </w:p>
    <w:p w14:paraId="73AC9BE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b w:val="0"/>
          <w:bCs w:val="0"/>
          <w:snapToGrid w:val="0"/>
          <w:color w:val="000000"/>
          <w:kern w:val="0"/>
          <w:sz w:val="32"/>
          <w:szCs w:val="32"/>
          <w:lang w:val="en-US" w:eastAsia="zh-CN" w:bidi="ar-SA"/>
        </w:rPr>
      </w:pPr>
      <w:r>
        <w:rPr>
          <w:rFonts w:hint="eastAsia" w:ascii="仿宋_GB2312" w:hAnsi="仿宋_GB2312" w:eastAsia="仿宋_GB2312" w:cs="仿宋_GB2312"/>
          <w:b/>
          <w:bCs/>
          <w:snapToGrid w:val="0"/>
          <w:color w:val="000000"/>
          <w:kern w:val="0"/>
          <w:sz w:val="32"/>
          <w:szCs w:val="32"/>
          <w:lang w:val="en-US" w:eastAsia="zh-CN" w:bidi="ar-SA"/>
        </w:rPr>
        <w:t xml:space="preserve">第十三条  </w:t>
      </w:r>
      <w:r>
        <w:rPr>
          <w:rFonts w:hint="eastAsia" w:ascii="仿宋_GB2312" w:hAnsi="仿宋_GB2312" w:eastAsia="仿宋_GB2312" w:cs="仿宋_GB2312"/>
          <w:b w:val="0"/>
          <w:bCs w:val="0"/>
          <w:snapToGrid w:val="0"/>
          <w:color w:val="000000"/>
          <w:kern w:val="0"/>
          <w:sz w:val="32"/>
          <w:szCs w:val="32"/>
          <w:lang w:val="en-US" w:eastAsia="zh-CN" w:bidi="ar-SA"/>
        </w:rPr>
        <w:t>远程异地评标项目实行主场负责制。主场负责远程异地评标项目的组织与协调工作；副场配合做好服务保障工作，包括场地设施提供、网络环境搭建、评标工位选取、专家抽取协助、评标过程保障、专家身份验证、专家行为记录、音视频连接、评标报告签署、专家就餐住宿服务、突发情况应急处置、相关资料保存和提供等工作。</w:t>
      </w:r>
    </w:p>
    <w:p w14:paraId="68A359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color w:val="000000"/>
          <w:sz w:val="32"/>
          <w:szCs w:val="32"/>
          <w:u w:val="none"/>
          <w:lang w:eastAsia="zh-CN"/>
        </w:rPr>
      </w:pPr>
      <w:r>
        <w:rPr>
          <w:rFonts w:hint="eastAsia" w:ascii="仿宋_GB2312" w:hAnsi="仿宋_GB2312" w:eastAsia="仿宋_GB2312" w:cs="仿宋_GB2312"/>
          <w:b w:val="0"/>
          <w:bCs w:val="0"/>
          <w:color w:val="000000"/>
          <w:sz w:val="32"/>
          <w:szCs w:val="32"/>
          <w:u w:val="none"/>
          <w:lang w:eastAsia="zh-CN"/>
        </w:rPr>
        <w:t>副场发生评标专家无法参与评标、场所工位异常、系统故障等情况的，要及时通知主场，由招标人通过重新发起抽取申请、更改项目评标时间或者再次组织远程异地评标等方式解决。</w:t>
      </w:r>
    </w:p>
    <w:p w14:paraId="744DC66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宋体" w:cs="仿宋_GB2312"/>
          <w:sz w:val="32"/>
          <w:szCs w:val="32"/>
          <w:lang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因系统、网络、电力等原因导致评标中断的，应及时排除故障；短时间内无法恢复的，</w:t>
      </w:r>
      <w:r>
        <w:rPr>
          <w:rFonts w:hint="eastAsia" w:ascii="仿宋_GB2312" w:hAnsi="仿宋_GB2312" w:eastAsia="仿宋_GB2312" w:cs="仿宋_GB2312"/>
          <w:sz w:val="32"/>
          <w:szCs w:val="32"/>
        </w:rPr>
        <w:t>由招标人确定是否</w:t>
      </w:r>
      <w:r>
        <w:rPr>
          <w:rFonts w:hint="eastAsia" w:ascii="仿宋_GB2312" w:hAnsi="仿宋_GB2312" w:eastAsia="仿宋_GB2312" w:cs="仿宋_GB2312"/>
          <w:sz w:val="32"/>
          <w:szCs w:val="32"/>
          <w:lang w:val="en-US" w:eastAsia="zh-CN"/>
        </w:rPr>
        <w:t>暂停或终止评标，须经行政监督部门同意，必要时重新组织评标。</w:t>
      </w:r>
    </w:p>
    <w:p w14:paraId="2093A9C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宋体" w:cs="仿宋_GB2312"/>
          <w:snapToGrid w:val="0"/>
          <w:color w:val="000000"/>
          <w:kern w:val="0"/>
          <w:sz w:val="32"/>
          <w:szCs w:val="32"/>
          <w:lang w:val="en-US" w:eastAsia="zh-CN"/>
        </w:rPr>
      </w:pPr>
      <w:r>
        <w:rPr>
          <w:rFonts w:hint="eastAsia" w:ascii="仿宋_GB2312" w:hAnsi="仿宋_GB2312" w:eastAsia="仿宋_GB2312" w:cs="仿宋_GB2312"/>
          <w:b/>
          <w:bCs/>
          <w:snapToGrid w:val="0"/>
          <w:color w:val="000000"/>
          <w:kern w:val="0"/>
          <w:sz w:val="32"/>
          <w:szCs w:val="32"/>
          <w:lang w:val="en-US" w:eastAsia="zh-CN"/>
        </w:rPr>
        <w:t>第十五条</w:t>
      </w: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b w:val="0"/>
          <w:bCs w:val="0"/>
          <w:color w:val="000000"/>
          <w:sz w:val="32"/>
          <w:szCs w:val="32"/>
          <w:lang w:eastAsia="zh-CN"/>
        </w:rPr>
        <w:t>招标人需根据项目特点，选择适合的外省（区、市）公共资源交易中心作为副场开展跨省远程异地评标。</w:t>
      </w:r>
      <w:r>
        <w:rPr>
          <w:rFonts w:hint="eastAsia" w:ascii="仿宋_GB2312" w:hAnsi="仿宋_GB2312" w:eastAsia="仿宋_GB2312" w:cs="仿宋_GB2312"/>
          <w:color w:val="000000"/>
          <w:sz w:val="32"/>
          <w:szCs w:val="32"/>
          <w:lang w:val="en-US" w:eastAsia="zh-CN"/>
        </w:rPr>
        <w:t>区</w:t>
      </w:r>
      <w:r>
        <w:rPr>
          <w:rFonts w:hint="default" w:ascii="仿宋_GB2312" w:hAnsi="仿宋_GB2312" w:eastAsia="仿宋_GB2312" w:cs="仿宋_GB2312"/>
          <w:color w:val="000000"/>
          <w:sz w:val="32"/>
          <w:szCs w:val="32"/>
          <w:lang w:val="en-US" w:eastAsia="zh-CN"/>
        </w:rPr>
        <w:t>内远程异地评标，</w:t>
      </w:r>
      <w:r>
        <w:rPr>
          <w:rFonts w:hint="eastAsia" w:ascii="仿宋_GB2312" w:hAnsi="仿宋_GB2312" w:eastAsia="仿宋_GB2312" w:cs="仿宋_GB2312"/>
          <w:color w:val="000000"/>
          <w:sz w:val="32"/>
          <w:szCs w:val="32"/>
          <w:lang w:val="en-US" w:eastAsia="zh-CN"/>
        </w:rPr>
        <w:t>由招标人确定副场数量，副场数量不少于2个，副场</w:t>
      </w:r>
      <w:r>
        <w:rPr>
          <w:rFonts w:hint="default" w:ascii="仿宋_GB2312" w:hAnsi="仿宋_GB2312" w:eastAsia="仿宋_GB2312" w:cs="仿宋_GB2312"/>
          <w:color w:val="000000"/>
          <w:sz w:val="32"/>
          <w:szCs w:val="32"/>
          <w:lang w:val="en-US" w:eastAsia="zh-CN"/>
        </w:rPr>
        <w:t>由</w:t>
      </w:r>
      <w:r>
        <w:rPr>
          <w:rFonts w:hint="eastAsia" w:ascii="仿宋_GB2312" w:hAnsi="仿宋_GB2312" w:eastAsia="仿宋_GB2312" w:cs="仿宋_GB2312"/>
          <w:color w:val="000000"/>
          <w:sz w:val="32"/>
          <w:szCs w:val="32"/>
          <w:lang w:val="en-US" w:eastAsia="zh-CN"/>
        </w:rPr>
        <w:t>公共资源交易平台</w:t>
      </w:r>
      <w:r>
        <w:rPr>
          <w:rFonts w:hint="default" w:ascii="仿宋_GB2312" w:hAnsi="仿宋_GB2312" w:eastAsia="仿宋_GB2312" w:cs="仿宋_GB2312"/>
          <w:color w:val="000000"/>
          <w:sz w:val="32"/>
          <w:szCs w:val="32"/>
          <w:lang w:val="en-US" w:eastAsia="zh-CN"/>
        </w:rPr>
        <w:t>远程异地</w:t>
      </w:r>
      <w:r>
        <w:rPr>
          <w:rFonts w:hint="eastAsia" w:ascii="仿宋_GB2312" w:hAnsi="仿宋_GB2312" w:eastAsia="仿宋_GB2312" w:cs="仿宋_GB2312"/>
          <w:color w:val="000000"/>
          <w:sz w:val="32"/>
          <w:szCs w:val="32"/>
          <w:lang w:val="en-US" w:eastAsia="zh-CN"/>
        </w:rPr>
        <w:t>协调</w:t>
      </w:r>
      <w:r>
        <w:rPr>
          <w:rFonts w:hint="default" w:ascii="仿宋_GB2312" w:hAnsi="仿宋_GB2312" w:eastAsia="仿宋_GB2312" w:cs="仿宋_GB2312"/>
          <w:color w:val="000000"/>
          <w:sz w:val="32"/>
          <w:szCs w:val="32"/>
          <w:lang w:val="en-US" w:eastAsia="zh-CN"/>
        </w:rPr>
        <w:t>系统随机分配。</w:t>
      </w:r>
      <w:r>
        <w:rPr>
          <w:rFonts w:hint="eastAsia" w:ascii="仿宋_GB2312" w:hAnsi="仿宋_GB2312" w:eastAsia="仿宋_GB2312" w:cs="仿宋_GB2312"/>
          <w:color w:val="000000"/>
          <w:sz w:val="32"/>
          <w:szCs w:val="32"/>
          <w:lang w:val="en-US" w:eastAsia="zh-CN"/>
        </w:rPr>
        <w:t>（建议单个副场评标专家数量不超过评标专家总人数的1/3）</w:t>
      </w:r>
    </w:p>
    <w:p w14:paraId="38C1841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b/>
          <w:bCs/>
          <w:snapToGrid w:val="0"/>
          <w:color w:val="000000"/>
          <w:kern w:val="0"/>
          <w:sz w:val="32"/>
          <w:szCs w:val="32"/>
          <w:lang w:val="en-US" w:eastAsia="zh-CN"/>
        </w:rPr>
        <w:t>第十六条</w:t>
      </w:r>
      <w:r>
        <w:rPr>
          <w:rFonts w:hint="eastAsia" w:ascii="仿宋_GB2312" w:hAnsi="仿宋_GB2312" w:eastAsia="仿宋_GB2312" w:cs="仿宋_GB2312"/>
          <w:snapToGrid w:val="0"/>
          <w:color w:val="000000"/>
          <w:kern w:val="0"/>
          <w:sz w:val="32"/>
          <w:szCs w:val="32"/>
          <w:lang w:val="en-US" w:eastAsia="zh-CN"/>
        </w:rPr>
        <w:t xml:space="preserve">  跨省远程异地评标，</w:t>
      </w:r>
      <w:r>
        <w:rPr>
          <w:rFonts w:hint="eastAsia" w:ascii="仿宋_GB2312" w:hAnsi="仿宋_GB2312" w:eastAsia="仿宋_GB2312" w:cs="仿宋_GB2312"/>
          <w:strike w:val="0"/>
          <w:dstrike w:val="0"/>
          <w:color w:val="000000"/>
          <w:sz w:val="32"/>
          <w:szCs w:val="32"/>
          <w:u w:val="none"/>
          <w:lang w:eastAsia="zh-CN"/>
        </w:rPr>
        <w:t>作为主场时，优先选择不收费的公共资源交易中心作为副场；</w:t>
      </w:r>
      <w:r>
        <w:rPr>
          <w:rFonts w:hint="eastAsia" w:ascii="仿宋_GB2312" w:hAnsi="仿宋_GB2312" w:eastAsia="仿宋_GB2312" w:cs="仿宋_GB2312"/>
          <w:color w:val="000000"/>
          <w:sz w:val="32"/>
          <w:szCs w:val="32"/>
          <w:lang w:eastAsia="zh-CN"/>
        </w:rPr>
        <w:t>作为副场时，遇有评标专家就餐、住宿等事项，应当对接主场，由招标人按照场所工位共享目录中公布的方式予以保障，并承担相应费用。</w:t>
      </w:r>
    </w:p>
    <w:p w14:paraId="56643F5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000000"/>
          <w:sz w:val="32"/>
          <w:szCs w:val="32"/>
          <w:lang w:val="en-US" w:eastAsia="zh-CN"/>
        </w:rPr>
      </w:pPr>
    </w:p>
    <w:p w14:paraId="4ACBE1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Times New Roman"/>
          <w:snapToGrid/>
          <w:color w:val="000000"/>
          <w:kern w:val="2"/>
          <w:sz w:val="32"/>
          <w:szCs w:val="32"/>
          <w:lang w:val="en-US" w:eastAsia="zh-CN"/>
        </w:rPr>
      </w:pPr>
      <w:r>
        <w:rPr>
          <w:rFonts w:hint="eastAsia" w:ascii="Times New Roman" w:hAnsi="Times New Roman" w:eastAsia="黑体" w:cs="Times New Roman"/>
          <w:snapToGrid/>
          <w:color w:val="000000"/>
          <w:kern w:val="2"/>
          <w:sz w:val="32"/>
          <w:szCs w:val="32"/>
          <w:lang w:eastAsia="zh-CN"/>
        </w:rPr>
        <w:t>第五章</w:t>
      </w:r>
      <w:r>
        <w:rPr>
          <w:rFonts w:hint="eastAsia" w:ascii="Times New Roman" w:hAnsi="Times New Roman" w:eastAsia="黑体" w:cs="Times New Roman"/>
          <w:snapToGrid/>
          <w:color w:val="000000"/>
          <w:kern w:val="2"/>
          <w:sz w:val="32"/>
          <w:szCs w:val="32"/>
          <w:lang w:val="en-US" w:eastAsia="zh-CN"/>
        </w:rPr>
        <w:t xml:space="preserve">  评标组织</w:t>
      </w:r>
    </w:p>
    <w:p w14:paraId="175B50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b/>
          <w:bCs/>
          <w:snapToGrid w:val="0"/>
          <w:color w:val="000000"/>
          <w:kern w:val="0"/>
          <w:sz w:val="32"/>
          <w:szCs w:val="32"/>
          <w:lang w:val="en-US" w:eastAsia="zh-CN"/>
        </w:rPr>
        <w:t>第十七条</w:t>
      </w:r>
      <w:r>
        <w:rPr>
          <w:rFonts w:hint="eastAsia" w:ascii="仿宋_GB2312" w:hAnsi="仿宋_GB2312" w:eastAsia="仿宋_GB2312" w:cs="仿宋_GB2312"/>
          <w:snapToGrid w:val="0"/>
          <w:color w:val="000000"/>
          <w:kern w:val="0"/>
          <w:sz w:val="32"/>
          <w:szCs w:val="32"/>
          <w:lang w:val="en-US" w:eastAsia="zh-CN"/>
        </w:rPr>
        <w:t xml:space="preserve">  远程异地评标活动应当采用统一标准的电子招标投标交易系统和视频会议系统。副场在完成系统部署后，配合主场开展网络、系统、设备调试等准备工作。主、副场应当采用有效措施确保数据传输的安全和保密，确保远程异地评标活动在有效监控和保密的环境下在线进行，项目评标及数据电文不被篡改、不遗漏和可追溯。</w:t>
      </w:r>
    </w:p>
    <w:p w14:paraId="7B9C036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color w:val="000000"/>
          <w:sz w:val="32"/>
          <w:szCs w:val="32"/>
          <w:u w:val="none"/>
          <w:lang w:val="en-US" w:eastAsia="zh-CN"/>
        </w:rPr>
      </w:pPr>
      <w:r>
        <w:rPr>
          <w:rFonts w:hint="eastAsia" w:ascii="仿宋_GB2312" w:hAnsi="仿宋_GB2312" w:eastAsia="仿宋_GB2312" w:cs="仿宋_GB2312"/>
          <w:b/>
          <w:bCs/>
          <w:snapToGrid w:val="0"/>
          <w:color w:val="000000"/>
          <w:kern w:val="0"/>
          <w:sz w:val="32"/>
          <w:szCs w:val="32"/>
          <w:lang w:val="en-US" w:eastAsia="en-US" w:bidi="ar-SA"/>
        </w:rPr>
        <w:t>第十</w:t>
      </w:r>
      <w:r>
        <w:rPr>
          <w:rFonts w:hint="eastAsia" w:ascii="仿宋_GB2312" w:hAnsi="仿宋_GB2312" w:eastAsia="仿宋_GB2312" w:cs="仿宋_GB2312"/>
          <w:b/>
          <w:bCs/>
          <w:snapToGrid w:val="0"/>
          <w:color w:val="000000"/>
          <w:kern w:val="0"/>
          <w:sz w:val="32"/>
          <w:szCs w:val="32"/>
          <w:lang w:val="en-US" w:eastAsia="zh-CN" w:bidi="ar-SA"/>
        </w:rPr>
        <w:t>八</w:t>
      </w:r>
      <w:r>
        <w:rPr>
          <w:rFonts w:hint="eastAsia" w:ascii="仿宋_GB2312" w:hAnsi="仿宋_GB2312" w:eastAsia="仿宋_GB2312" w:cs="仿宋_GB2312"/>
          <w:b/>
          <w:bCs/>
          <w:snapToGrid w:val="0"/>
          <w:color w:val="000000"/>
          <w:kern w:val="0"/>
          <w:sz w:val="32"/>
          <w:szCs w:val="32"/>
          <w:lang w:val="en-US" w:eastAsia="en-US" w:bidi="ar-SA"/>
        </w:rPr>
        <w:t>条</w:t>
      </w:r>
      <w:r>
        <w:rPr>
          <w:rFonts w:hint="eastAsia" w:ascii="仿宋_GB2312" w:hAnsi="仿宋_GB2312" w:eastAsia="仿宋_GB2312" w:cs="仿宋_GB2312"/>
          <w:snapToGrid w:val="0"/>
          <w:color w:val="000000"/>
          <w:kern w:val="0"/>
          <w:sz w:val="32"/>
          <w:szCs w:val="32"/>
          <w:lang w:val="en-US" w:eastAsia="zh-CN" w:bidi="ar-SA"/>
        </w:rPr>
        <w:t xml:space="preserve">  </w:t>
      </w:r>
      <w:r>
        <w:rPr>
          <w:rFonts w:hint="eastAsia" w:ascii="仿宋_GB2312" w:hAnsi="仿宋_GB2312" w:eastAsia="仿宋_GB2312" w:cs="仿宋_GB2312"/>
          <w:b w:val="0"/>
          <w:bCs w:val="0"/>
          <w:color w:val="000000"/>
          <w:sz w:val="32"/>
          <w:szCs w:val="32"/>
          <w:u w:val="none"/>
          <w:lang w:val="en-US" w:eastAsia="zh-CN"/>
        </w:rPr>
        <w:t>招标人应当按照远程异地评标的标准，确定项目是否采用跨省或区内远程异地评标，合理确定主场和副场评标专家数量。</w:t>
      </w:r>
    </w:p>
    <w:p w14:paraId="0D361FB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开展跨省远程异地评标的，从对应的评标专家库中随机抽取。抽取评标专家的专业及人数，由招标人依法依规确定，具体抽取方式、抽取时间等按相关要求执行。开展区内远程异地评标的，按照《宁夏回族自治区综合评标专家库和评标专家管理办法》和相关抽取流程在主场随机抽取。</w:t>
      </w:r>
    </w:p>
    <w:p w14:paraId="3F5DF06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val="en-US" w:eastAsia="zh-CN"/>
        </w:rPr>
        <w:t>十九</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snapToGrid w:val="0"/>
          <w:color w:val="000000"/>
          <w:kern w:val="0"/>
          <w:sz w:val="32"/>
          <w:szCs w:val="32"/>
          <w:lang w:val="en-US" w:eastAsia="zh-CN" w:bidi="ar-SA"/>
        </w:rPr>
        <w:t>招标人代表在主场参加评标工作，</w:t>
      </w:r>
      <w:r>
        <w:rPr>
          <w:rFonts w:hint="eastAsia" w:ascii="仿宋_GB2312" w:hAnsi="仿宋_GB2312" w:eastAsia="仿宋_GB2312" w:cs="仿宋_GB2312"/>
          <w:color w:val="000000"/>
          <w:sz w:val="32"/>
          <w:szCs w:val="32"/>
          <w:lang w:val="en-US" w:eastAsia="zh-CN"/>
        </w:rPr>
        <w:t>不得担任评标组长。</w:t>
      </w:r>
      <w:r>
        <w:rPr>
          <w:rFonts w:hint="eastAsia" w:ascii="仿宋_GB2312" w:hAnsi="仿宋_GB2312" w:eastAsia="仿宋_GB2312" w:cs="仿宋_GB2312"/>
          <w:snapToGrid w:val="0"/>
          <w:color w:val="000000"/>
          <w:kern w:val="0"/>
          <w:sz w:val="32"/>
          <w:szCs w:val="32"/>
          <w:u w:val="none"/>
          <w:lang w:val="en-US" w:eastAsia="zh-CN" w:bidi="ar-SA"/>
        </w:rPr>
        <w:t>评标委员会组成中，副场专家人数不少于三分之二。</w:t>
      </w:r>
      <w:r>
        <w:rPr>
          <w:rFonts w:hint="eastAsia" w:ascii="仿宋_GB2312" w:hAnsi="仿宋_GB2312" w:eastAsia="仿宋_GB2312" w:cs="仿宋_GB2312"/>
          <w:snapToGrid w:val="0"/>
          <w:color w:val="000000"/>
          <w:kern w:val="0"/>
          <w:sz w:val="32"/>
          <w:szCs w:val="32"/>
          <w:lang w:val="en-US" w:eastAsia="zh-CN" w:bidi="ar-SA"/>
        </w:rPr>
        <w:t>评标专家因故不能参加或未完成评标活动的，按规定做好补抽工作。</w:t>
      </w:r>
    </w:p>
    <w:p w14:paraId="21E175C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主、副场工作人员负责对评标专家身份进行核验和签到工作，指引评标专家进入评标工位或评标室；指导评标专家正确登录、使用评标系统，协助其完成电子签名采集等工作。</w:t>
      </w:r>
    </w:p>
    <w:p w14:paraId="1BFBBA4A">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主、副场的评标专家在评标过程中具有同等权利和义务</w:t>
      </w:r>
      <w:r>
        <w:rPr>
          <w:rFonts w:hint="eastAsia" w:ascii="仿宋_GB2312" w:hAnsi="仿宋_GB2312" w:eastAsia="仿宋_GB2312" w:cs="仿宋_GB2312"/>
          <w:sz w:val="32"/>
          <w:szCs w:val="32"/>
          <w:lang w:val="en-US" w:eastAsia="zh-CN"/>
        </w:rPr>
        <w:t>，独立开展评标。</w:t>
      </w:r>
      <w:r>
        <w:rPr>
          <w:rFonts w:hint="eastAsia" w:ascii="仿宋_GB2312" w:hAnsi="仿宋_GB2312" w:eastAsia="仿宋_GB2312" w:cs="仿宋_GB2312"/>
          <w:sz w:val="32"/>
          <w:szCs w:val="32"/>
        </w:rPr>
        <w:t>评标专家应当严格遵守评标纪律，如出现违法违</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等不良行为，由行政监督部门及其所属专家库组建单位，按照相关规定进行处理。</w:t>
      </w:r>
    </w:p>
    <w:p w14:paraId="3AB124E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评标过程中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评标委员会需要进行讨论</w:t>
      </w:r>
      <w:r>
        <w:rPr>
          <w:rFonts w:hint="eastAsia" w:ascii="仿宋_GB2312" w:hAnsi="仿宋_GB2312" w:eastAsia="仿宋_GB2312" w:cs="仿宋_GB2312"/>
          <w:sz w:val="32"/>
          <w:szCs w:val="32"/>
          <w:lang w:eastAsia="zh-CN"/>
        </w:rPr>
        <w:t>、沟通的</w:t>
      </w:r>
      <w:r>
        <w:rPr>
          <w:rFonts w:hint="eastAsia" w:ascii="仿宋_GB2312" w:hAnsi="仿宋_GB2312" w:eastAsia="仿宋_GB2312" w:cs="仿宋_GB2312"/>
          <w:sz w:val="32"/>
          <w:szCs w:val="32"/>
        </w:rPr>
        <w:t>，应当通过远程异地评标视频会议系统进行；需要投标人作出澄清、说明的，应当</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照相关规定进行交互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主、副场应当对讨论过程进行监控和记录。</w:t>
      </w:r>
    </w:p>
    <w:p w14:paraId="3A0F961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评标专家完成评标工作后，应当在确认评标资料、评标报告等资料使用电子签名签署无误，并收到主场评标结束指令后，方可离场。</w:t>
      </w:r>
    </w:p>
    <w:p w14:paraId="3556BB6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主、副场分别负责本地远程异地评标项目的现场管理、秩序维护、过程见证以及相关数据录入、操作、维护和台账登记等工作。</w:t>
      </w:r>
    </w:p>
    <w:p w14:paraId="4A62F2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副场在远程异地评标活动过程中产生的音视频和电子文档等资料要完整保存，确保评标全过程留痕。副场在评标结束后，根据要求将相关资料提供给主场，主场按规定保存。远程异地评标项目交易数据由主场负责统计，副场做好配合。</w:t>
      </w:r>
    </w:p>
    <w:p w14:paraId="3769D1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u w:val="none"/>
          <w:lang w:val="en-US" w:eastAsia="zh-CN"/>
        </w:rPr>
        <w:t>因评标时间较长确需隔夜评标的，主、副场应</w:t>
      </w:r>
      <w:r>
        <w:rPr>
          <w:rFonts w:hint="default" w:ascii="仿宋_GB2312" w:hAnsi="仿宋_GB2312" w:eastAsia="仿宋_GB2312" w:cs="仿宋_GB2312"/>
          <w:b w:val="0"/>
          <w:bCs w:val="0"/>
          <w:sz w:val="32"/>
          <w:szCs w:val="32"/>
          <w:u w:val="none"/>
          <w:lang w:val="en-US" w:eastAsia="zh-CN"/>
        </w:rPr>
        <w:t>加强人员力量统筹和值班值守，</w:t>
      </w:r>
      <w:r>
        <w:rPr>
          <w:rFonts w:hint="eastAsia" w:ascii="仿宋_GB2312" w:hAnsi="仿宋_GB2312" w:eastAsia="仿宋_GB2312" w:cs="仿宋_GB2312"/>
          <w:b w:val="0"/>
          <w:bCs w:val="0"/>
          <w:sz w:val="32"/>
          <w:szCs w:val="32"/>
          <w:u w:val="none"/>
          <w:lang w:val="en-US" w:eastAsia="zh-CN"/>
        </w:rPr>
        <w:t>共同做好场地管理、保密及后勤保障工作。</w:t>
      </w:r>
    </w:p>
    <w:p w14:paraId="359D62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snapToGrid/>
          <w:kern w:val="2"/>
          <w:sz w:val="32"/>
          <w:szCs w:val="32"/>
          <w:lang w:val="en-US" w:eastAsia="zh-CN"/>
        </w:rPr>
      </w:pPr>
      <w:r>
        <w:rPr>
          <w:rFonts w:hint="eastAsia" w:ascii="Times New Roman" w:hAnsi="Times New Roman" w:eastAsia="黑体" w:cs="Times New Roman"/>
          <w:snapToGrid/>
          <w:kern w:val="2"/>
          <w:sz w:val="32"/>
          <w:szCs w:val="32"/>
          <w:lang w:val="en-US" w:eastAsia="zh-CN"/>
        </w:rPr>
        <w:t xml:space="preserve">    </w:t>
      </w:r>
      <w:r>
        <w:rPr>
          <w:rFonts w:hint="eastAsia" w:ascii="仿宋_GB2312" w:hAnsi="仿宋_GB2312" w:eastAsia="仿宋_GB2312" w:cs="仿宋_GB2312"/>
          <w:b/>
          <w:bCs/>
          <w:sz w:val="32"/>
          <w:szCs w:val="32"/>
          <w:u w:val="none"/>
          <w:lang w:val="en-US" w:eastAsia="zh-CN"/>
        </w:rPr>
        <w:t>第二十七条</w:t>
      </w:r>
      <w:r>
        <w:rPr>
          <w:rFonts w:hint="eastAsia" w:ascii="仿宋_GB2312" w:hAnsi="仿宋_GB2312" w:eastAsia="仿宋_GB2312" w:cs="仿宋_GB2312"/>
          <w:b w:val="0"/>
          <w:bCs w:val="0"/>
          <w:sz w:val="32"/>
          <w:szCs w:val="32"/>
          <w:u w:val="none"/>
          <w:lang w:val="en-US" w:eastAsia="zh-CN"/>
        </w:rPr>
        <w:t xml:space="preserve">  主、副场各自负责记录本地评标专家的考勤和现场管理情况。评标结束后，主、副场要将专家履职情况各自推送给主、副场专家库组建单位，由主、副场专家库组建单位对各自在库评标专家进行考核管理。</w:t>
      </w:r>
    </w:p>
    <w:p w14:paraId="00E97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u w:val="none"/>
          <w:lang w:val="en-US" w:eastAsia="zh-CN"/>
        </w:rPr>
        <w:t>第二十八条</w:t>
      </w:r>
      <w:r>
        <w:rPr>
          <w:rFonts w:hint="eastAsia" w:ascii="仿宋_GB2312" w:hAnsi="仿宋_GB2312" w:eastAsia="仿宋_GB2312" w:cs="仿宋_GB2312"/>
          <w:b w:val="0"/>
          <w:bCs w:val="0"/>
          <w:sz w:val="32"/>
          <w:szCs w:val="32"/>
          <w:u w:val="none"/>
          <w:lang w:val="en-US" w:eastAsia="zh-CN"/>
        </w:rPr>
        <w:t xml:space="preserve">  开展跨省、区内远程异地评标的，主、副场评标专家劳务报酬，</w:t>
      </w:r>
      <w:r>
        <w:rPr>
          <w:rFonts w:hint="eastAsia" w:ascii="仿宋_GB2312" w:hAnsi="仿宋_GB2312" w:eastAsia="仿宋_GB2312" w:cs="仿宋_GB2312"/>
          <w:snapToGrid w:val="0"/>
          <w:kern w:val="0"/>
          <w:sz w:val="32"/>
          <w:szCs w:val="32"/>
          <w:lang w:val="en-US" w:eastAsia="zh-CN"/>
        </w:rPr>
        <w:t>由招标人或其委托的代理机构</w:t>
      </w:r>
      <w:r>
        <w:rPr>
          <w:rFonts w:hint="eastAsia" w:ascii="仿宋_GB2312" w:hAnsi="仿宋_GB2312" w:eastAsia="仿宋_GB2312" w:cs="仿宋_GB2312"/>
          <w:b w:val="0"/>
          <w:bCs w:val="0"/>
          <w:sz w:val="32"/>
          <w:szCs w:val="32"/>
          <w:u w:val="none"/>
          <w:lang w:val="en-US" w:eastAsia="zh-CN"/>
        </w:rPr>
        <w:t>按照《自治区综合评标专家库评标专家劳务报酬的指导意见》规定的标准执行</w:t>
      </w:r>
      <w:r>
        <w:rPr>
          <w:rFonts w:hint="eastAsia" w:ascii="仿宋_GB2312" w:hAnsi="仿宋_GB2312" w:eastAsia="仿宋_GB2312" w:cs="仿宋_GB2312"/>
          <w:snapToGrid w:val="0"/>
          <w:kern w:val="0"/>
          <w:sz w:val="32"/>
          <w:szCs w:val="32"/>
          <w:lang w:val="en-US" w:eastAsia="zh-CN"/>
        </w:rPr>
        <w:t>，原则上在评标结束后15个工作日内完成支付。</w:t>
      </w:r>
    </w:p>
    <w:p w14:paraId="7A1A1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主、副场评标专家的就餐费用由招标人或招标代理机构负责；涉及住宿且需要支付费用的，原则上住宿费用由招标人或招标代理机构负责。</w:t>
      </w:r>
    </w:p>
    <w:p w14:paraId="413190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仿宋_GB2312" w:eastAsia="仿宋_GB2312" w:cs="仿宋_GB2312"/>
          <w:b w:val="0"/>
          <w:bCs w:val="0"/>
          <w:color w:val="FF0000"/>
          <w:sz w:val="32"/>
          <w:szCs w:val="32"/>
          <w:u w:val="none"/>
          <w:lang w:val="en-US" w:eastAsia="zh-CN"/>
        </w:rPr>
      </w:pPr>
      <w:r>
        <w:rPr>
          <w:rFonts w:hint="eastAsia" w:ascii="仿宋_GB2312" w:hAnsi="仿宋_GB2312" w:eastAsia="仿宋_GB2312" w:cs="仿宋_GB2312"/>
          <w:b/>
          <w:bCs/>
          <w:sz w:val="32"/>
          <w:szCs w:val="32"/>
          <w:u w:val="none"/>
          <w:lang w:val="en-US" w:eastAsia="zh-CN"/>
        </w:rPr>
        <w:t>第二十九条</w:t>
      </w:r>
      <w:r>
        <w:rPr>
          <w:rFonts w:hint="eastAsia" w:ascii="仿宋_GB2312" w:hAnsi="仿宋_GB2312" w:eastAsia="仿宋_GB2312" w:cs="仿宋_GB2312"/>
          <w:b w:val="0"/>
          <w:bCs w:val="0"/>
          <w:sz w:val="32"/>
          <w:szCs w:val="32"/>
          <w:u w:val="none"/>
          <w:lang w:val="en-US" w:eastAsia="zh-CN"/>
        </w:rPr>
        <w:t xml:space="preserve">  </w:t>
      </w:r>
      <w:r>
        <w:rPr>
          <w:rFonts w:hint="eastAsia" w:ascii="仿宋_GB2312" w:hAnsi="仿宋_GB2312" w:eastAsia="仿宋_GB2312" w:cs="仿宋_GB2312"/>
          <w:b w:val="0"/>
          <w:bCs w:val="0"/>
          <w:color w:val="000000"/>
          <w:sz w:val="32"/>
          <w:szCs w:val="32"/>
          <w:u w:val="none"/>
          <w:lang w:val="en-US" w:eastAsia="zh-CN"/>
        </w:rPr>
        <w:t>各级公共资源交易中心应建立远程异地评标应急预案，针对人员力量统筹、值班值守、服务保障、评标专家抽取、音视频连接等方面定期组织演练。</w:t>
      </w:r>
    </w:p>
    <w:p w14:paraId="05469E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黑体" w:cs="Times New Roman"/>
          <w:snapToGrid/>
          <w:kern w:val="2"/>
          <w:sz w:val="32"/>
          <w:szCs w:val="32"/>
          <w:lang w:val="en-US" w:eastAsia="zh-CN"/>
        </w:rPr>
      </w:pPr>
    </w:p>
    <w:p w14:paraId="312DFD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Times New Roman"/>
          <w:snapToGrid/>
          <w:kern w:val="2"/>
          <w:sz w:val="32"/>
          <w:szCs w:val="32"/>
          <w:lang w:val="en-US" w:eastAsia="zh-CN"/>
        </w:rPr>
      </w:pPr>
      <w:r>
        <w:rPr>
          <w:rFonts w:hint="eastAsia" w:ascii="Times New Roman" w:hAnsi="Times New Roman" w:eastAsia="黑体" w:cs="Times New Roman"/>
          <w:snapToGrid/>
          <w:kern w:val="2"/>
          <w:sz w:val="32"/>
          <w:szCs w:val="32"/>
          <w:lang w:val="en-US" w:eastAsia="zh-CN"/>
        </w:rPr>
        <w:t>第六章  监管责任</w:t>
      </w:r>
    </w:p>
    <w:p w14:paraId="6FC723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rPr>
      </w:pPr>
      <w:r>
        <w:rPr>
          <w:rFonts w:hint="eastAsia" w:ascii="Times New Roman" w:hAnsi="Times New Roman" w:eastAsia="黑体" w:cs="Times New Roman"/>
          <w:snapToGrid/>
          <w:kern w:val="2"/>
          <w:sz w:val="32"/>
          <w:szCs w:val="32"/>
          <w:lang w:val="en-US" w:eastAsia="zh-CN"/>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远程异地评标活动中的投诉和违法违规行为，按照“谁监管、谁处理”的原则进行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由主场行政监督部门负责监督，副场做好配合工作。副场发现涉嫌违法</w:t>
      </w:r>
      <w:r>
        <w:rPr>
          <w:rFonts w:hint="eastAsia" w:ascii="仿宋_GB2312" w:hAnsi="仿宋_GB2312" w:eastAsia="仿宋_GB2312" w:cs="仿宋_GB2312"/>
          <w:sz w:val="32"/>
          <w:szCs w:val="32"/>
          <w:lang w:eastAsia="zh-CN"/>
        </w:rPr>
        <w:t>违规</w:t>
      </w:r>
      <w:r>
        <w:rPr>
          <w:rFonts w:hint="eastAsia" w:ascii="仿宋_GB2312" w:hAnsi="仿宋_GB2312" w:eastAsia="仿宋_GB2312" w:cs="仿宋_GB2312"/>
          <w:sz w:val="32"/>
          <w:szCs w:val="32"/>
        </w:rPr>
        <w:t>问题线索的，要及时移交主场，由主场向</w:t>
      </w:r>
      <w:r>
        <w:rPr>
          <w:rFonts w:hint="eastAsia" w:ascii="仿宋_GB2312" w:hAnsi="仿宋_GB2312" w:eastAsia="仿宋_GB2312" w:cs="仿宋_GB2312"/>
          <w:sz w:val="32"/>
          <w:szCs w:val="32"/>
          <w:lang w:eastAsia="zh-CN"/>
        </w:rPr>
        <w:t>行政监督部门</w:t>
      </w:r>
      <w:r>
        <w:rPr>
          <w:rFonts w:hint="eastAsia" w:ascii="仿宋_GB2312" w:hAnsi="仿宋_GB2312" w:eastAsia="仿宋_GB2312" w:cs="仿宋_GB2312"/>
          <w:sz w:val="32"/>
          <w:szCs w:val="32"/>
        </w:rPr>
        <w:t>报告。</w:t>
      </w:r>
    </w:p>
    <w:p w14:paraId="2A11E42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b/>
          <w:bCs/>
          <w:snapToGrid w:val="0"/>
          <w:kern w:val="0"/>
          <w:sz w:val="32"/>
          <w:szCs w:val="32"/>
          <w:lang w:val="en-US" w:eastAsia="zh-CN"/>
        </w:rPr>
        <w:t>第三十一条</w:t>
      </w:r>
      <w:r>
        <w:rPr>
          <w:rFonts w:hint="eastAsia" w:ascii="仿宋_GB2312" w:hAnsi="仿宋_GB2312" w:eastAsia="仿宋_GB2312" w:cs="仿宋_GB2312"/>
          <w:snapToGrid w:val="0"/>
          <w:kern w:val="0"/>
          <w:sz w:val="32"/>
          <w:szCs w:val="32"/>
          <w:lang w:val="en-US" w:eastAsia="zh-CN"/>
        </w:rPr>
        <w:t xml:space="preserve">  主、副场应当建立适应远程异地评标的安全防护制度，明确网络安全措施、数据加密和备份、专家信息访问控制、安全审计和监控、人员保密管理等方面要求，最小化调用评标专家和项目信息，做好有关信息的保密工作。</w:t>
      </w:r>
    </w:p>
    <w:p w14:paraId="0FA70E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黑体" w:cs="Times New Roman"/>
          <w:snapToGrid/>
          <w:kern w:val="2"/>
          <w:sz w:val="32"/>
          <w:szCs w:val="32"/>
          <w:lang w:val="en-US" w:eastAsia="zh-CN"/>
        </w:rPr>
      </w:pPr>
    </w:p>
    <w:p w14:paraId="5D1C1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Times New Roman"/>
          <w:snapToGrid/>
          <w:kern w:val="2"/>
          <w:sz w:val="32"/>
          <w:szCs w:val="32"/>
          <w:lang w:val="en-US" w:eastAsia="zh-CN"/>
        </w:rPr>
      </w:pPr>
      <w:r>
        <w:rPr>
          <w:rFonts w:hint="eastAsia" w:ascii="Times New Roman" w:hAnsi="Times New Roman" w:eastAsia="黑体" w:cs="Times New Roman"/>
          <w:snapToGrid/>
          <w:kern w:val="2"/>
          <w:sz w:val="32"/>
          <w:szCs w:val="32"/>
          <w:lang w:val="en-US" w:eastAsia="zh-CN"/>
        </w:rPr>
        <w:t>第七章  附则</w:t>
      </w:r>
    </w:p>
    <w:p w14:paraId="3E7596A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none"/>
          <w:lang w:val="en-US" w:eastAsia="zh-CN"/>
        </w:rPr>
        <w:t>本办法由自治区发展改革委会同住房和城乡建设厅、交通运输厅、水利厅、农业农村厅、林业和草原局负责解释。</w:t>
      </w:r>
    </w:p>
    <w:p w14:paraId="184D0CE3">
      <w:pPr>
        <w:keepNext w:val="0"/>
        <w:keepLines w:val="0"/>
        <w:pageBreakBefore w:val="0"/>
        <w:widowControl w:val="0"/>
        <w:kinsoku/>
        <w:wordWrap/>
        <w:overflowPunct/>
        <w:topLinePunct w:val="0"/>
        <w:bidi w:val="0"/>
        <w:spacing w:line="560" w:lineRule="exact"/>
        <w:ind w:firstLine="643" w:firstLineChars="200"/>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none"/>
        </w:rPr>
        <w:t>本办法自</w:t>
      </w:r>
      <w:r>
        <w:rPr>
          <w:rFonts w:hint="eastAsia" w:ascii="仿宋_GB2312" w:hAnsi="仿宋_GB2312" w:eastAsia="仿宋_GB2312" w:cs="仿宋_GB2312"/>
          <w:sz w:val="32"/>
          <w:szCs w:val="32"/>
          <w:u w:val="none"/>
          <w:lang w:val="en-US" w:eastAsia="zh-CN"/>
        </w:rPr>
        <w:t>2026年7月1日起施行</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《宁夏回族自治区工程建设项目远程异地评标管理办法（试行）》（宁发改法规〔</w:t>
      </w:r>
      <w:r>
        <w:rPr>
          <w:rFonts w:hint="eastAsia" w:ascii="仿宋_GB2312" w:hAnsi="仿宋_GB2312" w:eastAsia="仿宋_GB2312" w:cs="仿宋_GB2312"/>
          <w:sz w:val="32"/>
          <w:szCs w:val="32"/>
          <w:u w:val="none"/>
          <w:lang w:val="en-US" w:eastAsia="zh-CN"/>
        </w:rPr>
        <w:t>2021</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481号</w:t>
      </w:r>
      <w:r>
        <w:rPr>
          <w:rFonts w:hint="eastAsia" w:ascii="仿宋_GB2312" w:hAnsi="仿宋_GB2312" w:eastAsia="仿宋_GB2312" w:cs="仿宋_GB2312"/>
          <w:sz w:val="32"/>
          <w:szCs w:val="32"/>
          <w:u w:val="none"/>
          <w:lang w:eastAsia="zh-CN"/>
        </w:rPr>
        <w:t>）、《宁夏回族自治区工程建设项目远程异地评标管理办法（试行）补充规定的通知》（宁发改法规〔</w:t>
      </w:r>
      <w:r>
        <w:rPr>
          <w:rFonts w:hint="eastAsia" w:ascii="仿宋_GB2312" w:hAnsi="仿宋_GB2312" w:eastAsia="仿宋_GB2312" w:cs="仿宋_GB2312"/>
          <w:sz w:val="32"/>
          <w:szCs w:val="32"/>
          <w:u w:val="none"/>
          <w:lang w:val="en-US" w:eastAsia="zh-CN"/>
        </w:rPr>
        <w:t>2023</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462号</w:t>
      </w:r>
      <w:r>
        <w:rPr>
          <w:rFonts w:hint="eastAsia" w:ascii="仿宋_GB2312" w:hAnsi="仿宋_GB2312" w:eastAsia="仿宋_GB2312" w:cs="仿宋_GB2312"/>
          <w:sz w:val="32"/>
          <w:szCs w:val="32"/>
          <w:u w:val="none"/>
          <w:lang w:eastAsia="zh-CN"/>
        </w:rPr>
        <w:t>）同时废止。</w:t>
      </w:r>
    </w:p>
    <w:p w14:paraId="170012B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76CF3"/>
    <w:rsid w:val="60476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2026-06-24T09:27:00Z</dcterms:created>
  <dc:creator>yxy</dc:creator>
  <cp:lastModifiedBy>yxy</cp:lastModifiedBy>
  <dcterms:modified xsi:type="dcterms:W3CDTF">2026-06-24T09:27:57Z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4E0DE55B92C54DC9B02264A97E9CD74A_11</vt:lpwstr>
  </property>
</Properties>
</file>