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9167B4">
      <w:pPr>
        <w:spacing w:line="560" w:lineRule="exact"/>
        <w:ind w:left="0" w:leftChars="0" w:firstLine="0" w:firstLineChars="0"/>
        <w:jc w:val="left"/>
        <w:rPr>
          <w:rFonts w:hint="default" w:ascii="Times New Roman" w:hAnsi="Times New Roman" w:eastAsia="方正黑体_GBK" w:cs="Times New Roman"/>
          <w:color w:val="000000"/>
          <w:sz w:val="32"/>
          <w:szCs w:val="32"/>
          <w:lang w:eastAsia="zh-CN"/>
        </w:rPr>
      </w:pPr>
      <w:r>
        <w:rPr>
          <w:rFonts w:hint="default" w:ascii="Times New Roman" w:hAnsi="Times New Roman" w:eastAsia="方正黑体_GBK" w:cs="Times New Roman"/>
          <w:color w:val="000000"/>
          <w:sz w:val="32"/>
          <w:szCs w:val="32"/>
          <w:lang w:eastAsia="zh-CN"/>
        </w:rPr>
        <w:t>附件</w:t>
      </w:r>
    </w:p>
    <w:p w14:paraId="4945DE80">
      <w:pPr>
        <w:keepNext w:val="0"/>
        <w:keepLines w:val="0"/>
        <w:pageBreakBefore w:val="0"/>
        <w:widowControl w:val="0"/>
        <w:kinsoku/>
        <w:wordWrap/>
        <w:overflowPunct/>
        <w:topLinePunct w:val="0"/>
        <w:autoSpaceDE/>
        <w:autoSpaceDN/>
        <w:bidi w:val="0"/>
        <w:adjustRightInd/>
        <w:snapToGrid/>
        <w:spacing w:before="469" w:beforeLines="150" w:line="600" w:lineRule="exact"/>
        <w:ind w:left="0" w:leftChars="0" w:firstLine="0" w:firstLineChars="0"/>
        <w:jc w:val="center"/>
        <w:textAlignment w:val="auto"/>
        <w:rPr>
          <w:rFonts w:hint="default" w:ascii="Times New Roman" w:hAnsi="Times New Roman" w:eastAsia="方正小标宋简体" w:cs="Times New Roman"/>
          <w:color w:val="000000"/>
          <w:sz w:val="44"/>
          <w:szCs w:val="44"/>
          <w:lang w:eastAsia="zh-CN"/>
        </w:rPr>
      </w:pPr>
      <w:bookmarkStart w:id="0" w:name="_GoBack"/>
      <w:r>
        <w:rPr>
          <w:rFonts w:hint="default" w:ascii="Times New Roman" w:hAnsi="Times New Roman" w:eastAsia="方正小标宋简体" w:cs="Times New Roman"/>
          <w:color w:val="000000"/>
          <w:sz w:val="44"/>
          <w:szCs w:val="44"/>
          <w:lang w:eastAsia="zh-CN"/>
        </w:rPr>
        <w:t>利通区花水沟小流域水土流失综合治理</w:t>
      </w:r>
    </w:p>
    <w:p w14:paraId="41213C08">
      <w:pPr>
        <w:keepNext w:val="0"/>
        <w:keepLines w:val="0"/>
        <w:pageBreakBefore w:val="0"/>
        <w:widowControl w:val="0"/>
        <w:kinsoku/>
        <w:wordWrap/>
        <w:overflowPunct/>
        <w:topLinePunct w:val="0"/>
        <w:autoSpaceDE/>
        <w:autoSpaceDN/>
        <w:bidi w:val="0"/>
        <w:adjustRightInd/>
        <w:snapToGrid/>
        <w:spacing w:after="469" w:afterLines="150" w:line="600" w:lineRule="exact"/>
        <w:ind w:left="0" w:leftChars="0" w:firstLine="0" w:firstLineChars="0"/>
        <w:jc w:val="center"/>
        <w:textAlignment w:val="auto"/>
        <w:rPr>
          <w:rFonts w:hint="default" w:ascii="Times New Roman" w:hAnsi="Times New Roman" w:eastAsia="方正小标宋简体" w:cs="Times New Roman"/>
          <w:color w:val="000000"/>
          <w:sz w:val="44"/>
          <w:szCs w:val="44"/>
          <w:lang w:eastAsia="zh-CN"/>
        </w:rPr>
      </w:pPr>
      <w:r>
        <w:rPr>
          <w:rFonts w:hint="default" w:ascii="Times New Roman" w:hAnsi="Times New Roman" w:eastAsia="方正小标宋简体" w:cs="Times New Roman"/>
          <w:color w:val="000000"/>
          <w:sz w:val="44"/>
          <w:szCs w:val="44"/>
          <w:lang w:eastAsia="zh-CN"/>
        </w:rPr>
        <w:t>项目竣工</w:t>
      </w:r>
      <w:r>
        <w:rPr>
          <w:rFonts w:hint="default" w:ascii="Times New Roman" w:hAnsi="Times New Roman" w:eastAsia="方正小标宋简体" w:cs="Times New Roman"/>
          <w:color w:val="000000"/>
          <w:sz w:val="44"/>
          <w:szCs w:val="44"/>
        </w:rPr>
        <w:t>验收</w:t>
      </w:r>
      <w:r>
        <w:rPr>
          <w:rFonts w:hint="default" w:ascii="Times New Roman" w:hAnsi="Times New Roman" w:eastAsia="方正小标宋简体" w:cs="Times New Roman"/>
          <w:color w:val="000000"/>
          <w:sz w:val="44"/>
          <w:szCs w:val="44"/>
          <w:lang w:eastAsia="zh-CN"/>
        </w:rPr>
        <w:t>鉴定意见</w:t>
      </w:r>
    </w:p>
    <w:bookmarkEnd w:id="0"/>
    <w:p w14:paraId="43F4595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20</w:t>
      </w:r>
      <w:r>
        <w:rPr>
          <w:rFonts w:hint="default" w:ascii="Times New Roman" w:hAnsi="Times New Roman" w:eastAsia="仿宋_GB2312" w:cs="Times New Roman"/>
          <w:color w:val="000000"/>
          <w:sz w:val="32"/>
          <w:szCs w:val="32"/>
          <w:lang w:val="en-US" w:eastAsia="zh-CN"/>
        </w:rPr>
        <w:t>25</w:t>
      </w:r>
      <w:r>
        <w:rPr>
          <w:rFonts w:hint="default" w:ascii="Times New Roman" w:hAnsi="Times New Roman" w:eastAsia="仿宋_GB2312" w:cs="Times New Roman"/>
          <w:color w:val="000000"/>
          <w:sz w:val="32"/>
          <w:szCs w:val="32"/>
        </w:rPr>
        <w:t>年</w:t>
      </w:r>
      <w:r>
        <w:rPr>
          <w:rFonts w:hint="default" w:ascii="Times New Roman" w:hAnsi="Times New Roman" w:eastAsia="仿宋_GB2312" w:cs="Times New Roman"/>
          <w:bCs/>
          <w:sz w:val="32"/>
          <w:szCs w:val="32"/>
          <w:lang w:val="en-US" w:eastAsia="zh-CN"/>
        </w:rPr>
        <w:t>12月22日</w:t>
      </w:r>
      <w:r>
        <w:rPr>
          <w:rFonts w:hint="default" w:ascii="Times New Roman" w:hAnsi="Times New Roman" w:eastAsia="仿宋_GB2312" w:cs="Times New Roman"/>
          <w:color w:val="000000"/>
          <w:sz w:val="32"/>
          <w:szCs w:val="32"/>
        </w:rPr>
        <w:t>，自治区水利厅</w:t>
      </w:r>
      <w:r>
        <w:rPr>
          <w:rFonts w:hint="default" w:ascii="Times New Roman" w:hAnsi="Times New Roman" w:eastAsia="仿宋_GB2312" w:cs="Times New Roman"/>
          <w:sz w:val="32"/>
          <w:szCs w:val="32"/>
          <w:lang w:eastAsia="zh-CN"/>
        </w:rPr>
        <w:t>组织</w:t>
      </w:r>
      <w:r>
        <w:rPr>
          <w:rFonts w:hint="default" w:ascii="Times New Roman" w:hAnsi="Times New Roman" w:eastAsia="仿宋_GB2312" w:cs="Times New Roman"/>
          <w:sz w:val="32"/>
          <w:szCs w:val="32"/>
        </w:rPr>
        <w:t>水土保</w:t>
      </w:r>
      <w:r>
        <w:rPr>
          <w:rFonts w:hint="default" w:ascii="Times New Roman" w:hAnsi="Times New Roman" w:eastAsia="仿宋_GB2312" w:cs="Times New Roman"/>
          <w:sz w:val="32"/>
          <w:szCs w:val="32"/>
          <w:lang w:eastAsia="zh-CN"/>
        </w:rPr>
        <w:t>持监测总站、</w:t>
      </w:r>
      <w:r>
        <w:rPr>
          <w:rFonts w:hint="default" w:ascii="Times New Roman" w:hAnsi="Times New Roman" w:eastAsia="仿宋_GB2312" w:cs="Times New Roman"/>
          <w:color w:val="000000"/>
          <w:sz w:val="32"/>
          <w:szCs w:val="32"/>
          <w:lang w:eastAsia="zh-CN"/>
        </w:rPr>
        <w:t>吴忠</w:t>
      </w:r>
      <w:r>
        <w:rPr>
          <w:rFonts w:hint="default" w:ascii="Times New Roman" w:hAnsi="Times New Roman" w:eastAsia="仿宋_GB2312" w:cs="Times New Roman"/>
          <w:color w:val="000000"/>
          <w:sz w:val="32"/>
          <w:szCs w:val="32"/>
        </w:rPr>
        <w:t>市水务局</w:t>
      </w:r>
      <w:r>
        <w:rPr>
          <w:rFonts w:hint="default" w:ascii="Times New Roman" w:hAnsi="Times New Roman" w:eastAsia="仿宋_GB2312" w:cs="Times New Roman"/>
          <w:sz w:val="32"/>
          <w:szCs w:val="32"/>
          <w:lang w:eastAsia="zh-CN"/>
        </w:rPr>
        <w:t>有关技术人员及专家</w:t>
      </w:r>
      <w:r>
        <w:rPr>
          <w:rFonts w:hint="default" w:ascii="Times New Roman" w:hAnsi="Times New Roman" w:eastAsia="仿宋_GB2312" w:cs="Times New Roman"/>
          <w:color w:val="000000"/>
          <w:sz w:val="32"/>
          <w:szCs w:val="32"/>
        </w:rPr>
        <w:t>组成验收组，</w:t>
      </w:r>
      <w:r>
        <w:rPr>
          <w:rFonts w:hint="default" w:ascii="Times New Roman" w:hAnsi="Times New Roman" w:eastAsia="仿宋_GB2312" w:cs="Times New Roman"/>
          <w:color w:val="000000"/>
          <w:sz w:val="32"/>
          <w:szCs w:val="32"/>
          <w:lang w:eastAsia="zh-CN"/>
        </w:rPr>
        <w:t>开展</w:t>
      </w:r>
      <w:r>
        <w:rPr>
          <w:rFonts w:hint="default" w:ascii="Times New Roman" w:hAnsi="Times New Roman" w:eastAsia="仿宋_GB2312" w:cs="Times New Roman"/>
          <w:color w:val="000000"/>
          <w:sz w:val="32"/>
          <w:szCs w:val="32"/>
        </w:rPr>
        <w:t>利通区花水沟小流域水土流失综合治理项目</w:t>
      </w:r>
      <w:r>
        <w:rPr>
          <w:rFonts w:hint="default" w:ascii="Times New Roman" w:hAnsi="Times New Roman" w:eastAsia="仿宋_GB2312" w:cs="Times New Roman"/>
          <w:color w:val="000000"/>
          <w:sz w:val="32"/>
          <w:szCs w:val="32"/>
          <w:lang w:eastAsia="zh-CN"/>
        </w:rPr>
        <w:t>竣工</w:t>
      </w:r>
      <w:r>
        <w:rPr>
          <w:rFonts w:hint="default" w:ascii="Times New Roman" w:hAnsi="Times New Roman" w:eastAsia="仿宋_GB2312" w:cs="Times New Roman"/>
          <w:color w:val="000000"/>
          <w:sz w:val="32"/>
          <w:szCs w:val="32"/>
        </w:rPr>
        <w:t>验收。验收组听取了</w:t>
      </w:r>
      <w:r>
        <w:rPr>
          <w:rFonts w:hint="default" w:ascii="Times New Roman" w:hAnsi="Times New Roman" w:eastAsia="仿宋_GB2312" w:cs="Times New Roman"/>
          <w:color w:val="000000"/>
          <w:sz w:val="32"/>
          <w:szCs w:val="32"/>
          <w:lang w:eastAsia="zh-CN"/>
        </w:rPr>
        <w:t>相关</w:t>
      </w:r>
      <w:r>
        <w:rPr>
          <w:rFonts w:hint="default" w:ascii="Times New Roman" w:hAnsi="Times New Roman" w:eastAsia="仿宋_GB2312" w:cs="Times New Roman"/>
          <w:color w:val="000000"/>
          <w:sz w:val="32"/>
          <w:szCs w:val="32"/>
        </w:rPr>
        <w:t>单位关于项目实施和自验工作的汇报，查阅了项目建设档案</w:t>
      </w:r>
      <w:r>
        <w:rPr>
          <w:rFonts w:hint="default" w:ascii="Times New Roman" w:hAnsi="Times New Roman" w:eastAsia="仿宋_GB2312" w:cs="Times New Roman"/>
          <w:color w:val="000000"/>
          <w:sz w:val="32"/>
          <w:szCs w:val="32"/>
          <w:lang w:eastAsia="zh-CN"/>
        </w:rPr>
        <w:t>资料及</w:t>
      </w:r>
      <w:r>
        <w:rPr>
          <w:rFonts w:hint="default" w:ascii="Times New Roman" w:hAnsi="Times New Roman" w:eastAsia="仿宋_GB2312" w:cs="Times New Roman"/>
          <w:color w:val="000000"/>
          <w:sz w:val="32"/>
          <w:szCs w:val="32"/>
        </w:rPr>
        <w:t>财务资料，实地抽验了各类治理措施数量及质量，经认真讨论，形成以下验收意见</w:t>
      </w:r>
      <w:r>
        <w:rPr>
          <w:rFonts w:hint="default" w:ascii="Times New Roman" w:hAnsi="Times New Roman" w:eastAsia="仿宋_GB2312" w:cs="Times New Roman"/>
          <w:color w:val="000000"/>
          <w:sz w:val="32"/>
          <w:szCs w:val="32"/>
          <w:lang w:eastAsia="zh-CN"/>
        </w:rPr>
        <w:t>：</w:t>
      </w:r>
    </w:p>
    <w:p w14:paraId="27045CA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olor w:val="000000"/>
          <w:sz w:val="32"/>
          <w:szCs w:val="32"/>
        </w:rPr>
      </w:pPr>
      <w:r>
        <w:rPr>
          <w:rFonts w:hint="default" w:ascii="Times New Roman" w:hAnsi="Times New Roman" w:eastAsia="黑体"/>
          <w:color w:val="000000"/>
          <w:sz w:val="32"/>
          <w:szCs w:val="32"/>
        </w:rPr>
        <w:t>一、项目概况</w:t>
      </w:r>
    </w:p>
    <w:p w14:paraId="1C4E1A8E">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楷体_GB2312" w:cs="Times New Roman"/>
          <w:color w:val="000000"/>
          <w:sz w:val="32"/>
          <w:szCs w:val="32"/>
          <w:lang w:eastAsia="zh-CN"/>
        </w:rPr>
      </w:pPr>
      <w:r>
        <w:rPr>
          <w:rFonts w:hint="default" w:ascii="Times New Roman" w:hAnsi="Times New Roman" w:eastAsia="楷体_GB2312" w:cs="Times New Roman"/>
          <w:color w:val="000000"/>
          <w:sz w:val="32"/>
          <w:szCs w:val="32"/>
          <w:lang w:eastAsia="zh-CN"/>
        </w:rPr>
        <w:t>（一）项目概况</w:t>
      </w:r>
      <w:r>
        <w:rPr>
          <w:rFonts w:hint="eastAsia" w:ascii="Times New Roman" w:hAnsi="Times New Roman" w:eastAsia="楷体_GB2312" w:cs="Times New Roman"/>
          <w:color w:val="000000"/>
          <w:sz w:val="32"/>
          <w:szCs w:val="32"/>
          <w:lang w:eastAsia="zh-CN"/>
        </w:rPr>
        <w:t>。</w:t>
      </w:r>
    </w:p>
    <w:p w14:paraId="7F781F72">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outlineLvl w:val="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花水沟小流域位于利通区扁担沟镇境内，</w:t>
      </w:r>
      <w:r>
        <w:rPr>
          <w:rFonts w:hint="default" w:ascii="Times New Roman" w:hAnsi="Times New Roman" w:eastAsia="仿宋_GB2312" w:cs="Times New Roman"/>
          <w:color w:val="000000"/>
          <w:sz w:val="32"/>
          <w:szCs w:val="32"/>
        </w:rPr>
        <w:t>流域总面积</w:t>
      </w:r>
      <w:r>
        <w:rPr>
          <w:rFonts w:hint="default" w:ascii="Times New Roman" w:hAnsi="Times New Roman" w:eastAsia="仿宋_GB2312" w:cs="Times New Roman"/>
          <w:color w:val="000000"/>
          <w:sz w:val="32"/>
          <w:szCs w:val="32"/>
          <w:lang w:val="en-US" w:eastAsia="zh-CN"/>
        </w:rPr>
        <w:t>34.84</w:t>
      </w:r>
      <w:r>
        <w:rPr>
          <w:rFonts w:hint="default" w:ascii="Times New Roman" w:hAnsi="Times New Roman" w:eastAsia="仿宋_GB2312" w:cs="Times New Roman"/>
          <w:color w:val="000000"/>
          <w:sz w:val="32"/>
          <w:szCs w:val="32"/>
        </w:rPr>
        <w:t>平方公里，</w:t>
      </w:r>
      <w:r>
        <w:rPr>
          <w:rFonts w:hint="default" w:ascii="Times New Roman" w:hAnsi="Times New Roman" w:eastAsia="仿宋_GB2312" w:cs="Times New Roman"/>
          <w:color w:val="000000"/>
          <w:sz w:val="32"/>
          <w:szCs w:val="32"/>
          <w:lang w:eastAsia="zh-CN"/>
        </w:rPr>
        <w:t>其中，</w:t>
      </w:r>
      <w:r>
        <w:rPr>
          <w:rFonts w:hint="default" w:ascii="Times New Roman" w:hAnsi="Times New Roman" w:eastAsia="仿宋_GB2312" w:cs="Times New Roman"/>
          <w:color w:val="000000"/>
          <w:sz w:val="32"/>
          <w:szCs w:val="32"/>
        </w:rPr>
        <w:t>水土流失面积</w:t>
      </w:r>
      <w:r>
        <w:rPr>
          <w:rFonts w:hint="default" w:ascii="Times New Roman" w:hAnsi="Times New Roman" w:eastAsia="仿宋_GB2312" w:cs="Times New Roman"/>
          <w:color w:val="000000"/>
          <w:sz w:val="32"/>
          <w:szCs w:val="32"/>
          <w:lang w:val="en-US" w:eastAsia="zh-CN"/>
        </w:rPr>
        <w:t>25.39</w:t>
      </w:r>
      <w:r>
        <w:rPr>
          <w:rFonts w:hint="default" w:ascii="Times New Roman" w:hAnsi="Times New Roman" w:eastAsia="仿宋_GB2312" w:cs="Times New Roman"/>
          <w:color w:val="000000"/>
          <w:sz w:val="32"/>
          <w:szCs w:val="32"/>
        </w:rPr>
        <w:t>平方公里，占总面积的</w:t>
      </w:r>
      <w:r>
        <w:rPr>
          <w:rFonts w:hint="default" w:ascii="Times New Roman" w:hAnsi="Times New Roman" w:eastAsia="仿宋_GB2312" w:cs="Times New Roman"/>
          <w:color w:val="000000"/>
          <w:sz w:val="32"/>
          <w:szCs w:val="32"/>
          <w:lang w:val="en-US" w:eastAsia="zh-CN"/>
        </w:rPr>
        <w:t>72.88</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流域内天然草地面积大，植被单一、分布稀疏，防风固沙、蓄水保土能力差，抵御水土流失能力弱，生态较为脆弱，制约了区域生态、经济可持续发展。</w:t>
      </w:r>
      <w:r>
        <w:rPr>
          <w:rFonts w:hint="default" w:ascii="Times New Roman" w:hAnsi="Times New Roman" w:eastAsia="仿宋_GB2312" w:cs="Times New Roman"/>
          <w:color w:val="000000"/>
          <w:sz w:val="32"/>
          <w:szCs w:val="32"/>
        </w:rPr>
        <w:t>20</w:t>
      </w:r>
      <w:r>
        <w:rPr>
          <w:rFonts w:hint="default" w:ascii="Times New Roman" w:hAnsi="Times New Roman" w:eastAsia="仿宋_GB2312" w:cs="Times New Roman"/>
          <w:color w:val="000000"/>
          <w:sz w:val="32"/>
          <w:szCs w:val="32"/>
          <w:lang w:eastAsia="zh-CN"/>
        </w:rPr>
        <w:t>2</w:t>
      </w: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rPr>
        <w:t>年</w:t>
      </w:r>
      <w:r>
        <w:rPr>
          <w:rFonts w:hint="default" w:ascii="Times New Roman" w:hAnsi="Times New Roman" w:eastAsia="仿宋_GB2312" w:cs="Times New Roman"/>
          <w:color w:val="000000"/>
          <w:sz w:val="32"/>
          <w:szCs w:val="32"/>
          <w:lang w:val="en-US" w:eastAsia="zh-CN"/>
        </w:rPr>
        <w:t>2</w:t>
      </w:r>
      <w:r>
        <w:rPr>
          <w:rFonts w:hint="default" w:ascii="Times New Roman" w:hAnsi="Times New Roman" w:eastAsia="仿宋_GB2312" w:cs="Times New Roman"/>
          <w:color w:val="000000"/>
          <w:sz w:val="32"/>
          <w:szCs w:val="32"/>
        </w:rPr>
        <w:t>月，自治区水利厅批复</w:t>
      </w:r>
      <w:r>
        <w:rPr>
          <w:rFonts w:hint="default" w:ascii="Times New Roman" w:hAnsi="Times New Roman" w:eastAsia="仿宋_GB2312" w:cs="Times New Roman"/>
          <w:color w:val="000000"/>
          <w:sz w:val="32"/>
          <w:szCs w:val="32"/>
          <w:lang w:eastAsia="zh-CN"/>
        </w:rPr>
        <w:t>了</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利通区</w:t>
      </w:r>
      <w:r>
        <w:rPr>
          <w:rFonts w:hint="default" w:ascii="Times New Roman" w:hAnsi="Times New Roman" w:eastAsia="仿宋_GB2312" w:cs="Times New Roman"/>
          <w:color w:val="000000"/>
          <w:sz w:val="32"/>
          <w:szCs w:val="32"/>
        </w:rPr>
        <w:t>花水沟小流域水土流失综合治理项目</w:t>
      </w:r>
      <w:r>
        <w:rPr>
          <w:rFonts w:hint="default" w:ascii="Times New Roman" w:hAnsi="Times New Roman" w:eastAsia="仿宋_GB2312" w:cs="Times New Roman"/>
          <w:color w:val="000000"/>
          <w:sz w:val="32"/>
          <w:szCs w:val="32"/>
          <w:lang w:eastAsia="zh-CN"/>
        </w:rPr>
        <w:t>实施方案</w:t>
      </w:r>
      <w:r>
        <w:rPr>
          <w:rFonts w:hint="default" w:ascii="Times New Roman" w:hAnsi="Times New Roman" w:eastAsia="仿宋_GB2312" w:cs="Times New Roman"/>
          <w:color w:val="000000"/>
          <w:sz w:val="32"/>
          <w:szCs w:val="32"/>
        </w:rPr>
        <w:t>》</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宁水</w:t>
      </w:r>
      <w:r>
        <w:rPr>
          <w:rFonts w:hint="default" w:ascii="Times New Roman" w:hAnsi="Times New Roman" w:eastAsia="仿宋_GB2312" w:cs="Times New Roman"/>
          <w:color w:val="000000"/>
          <w:sz w:val="32"/>
          <w:szCs w:val="32"/>
          <w:lang w:eastAsia="zh-CN"/>
        </w:rPr>
        <w:t>审</w:t>
      </w:r>
      <w:r>
        <w:rPr>
          <w:rFonts w:hint="default" w:ascii="Times New Roman" w:hAnsi="Times New Roman" w:eastAsia="仿宋_GB2312" w:cs="Times New Roman"/>
          <w:color w:val="000000"/>
          <w:sz w:val="32"/>
          <w:szCs w:val="32"/>
        </w:rPr>
        <w:t>发</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20</w:t>
      </w:r>
      <w:r>
        <w:rPr>
          <w:rFonts w:hint="default" w:ascii="Times New Roman" w:hAnsi="Times New Roman" w:eastAsia="仿宋_GB2312" w:cs="Times New Roman"/>
          <w:color w:val="000000"/>
          <w:sz w:val="32"/>
          <w:szCs w:val="32"/>
          <w:lang w:val="en-US" w:eastAsia="zh-CN"/>
        </w:rPr>
        <w:t>22</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14</w:t>
      </w:r>
      <w:r>
        <w:rPr>
          <w:rFonts w:hint="default" w:ascii="Times New Roman" w:hAnsi="Times New Roman" w:eastAsia="仿宋_GB2312" w:cs="Times New Roman"/>
          <w:color w:val="000000"/>
          <w:sz w:val="32"/>
          <w:szCs w:val="32"/>
        </w:rPr>
        <w:t>号</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lang w:val="en-US" w:eastAsia="zh-CN"/>
        </w:rPr>
        <w:t>2021</w:t>
      </w:r>
      <w:r>
        <w:rPr>
          <w:rFonts w:hint="default" w:ascii="Times New Roman" w:hAnsi="Times New Roman" w:eastAsia="仿宋_GB2312" w:cs="Times New Roman"/>
          <w:color w:val="000000"/>
          <w:sz w:val="32"/>
          <w:szCs w:val="32"/>
          <w:lang w:eastAsia="zh-CN"/>
        </w:rPr>
        <w:t>年</w:t>
      </w:r>
      <w:r>
        <w:rPr>
          <w:rFonts w:hint="default" w:ascii="Times New Roman" w:hAnsi="Times New Roman" w:eastAsia="仿宋_GB2312" w:cs="Times New Roman"/>
          <w:color w:val="000000"/>
          <w:sz w:val="32"/>
          <w:szCs w:val="32"/>
          <w:lang w:val="en-US" w:eastAsia="zh-CN"/>
        </w:rPr>
        <w:t>12月</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自治区水利厅《关于</w:t>
      </w:r>
      <w:r>
        <w:rPr>
          <w:rFonts w:hint="default" w:ascii="Times New Roman" w:hAnsi="Times New Roman" w:eastAsia="仿宋_GB2312" w:cs="Times New Roman"/>
          <w:color w:val="000000"/>
          <w:sz w:val="32"/>
          <w:szCs w:val="32"/>
          <w:lang w:eastAsia="zh-CN"/>
        </w:rPr>
        <w:t>提前</w:t>
      </w:r>
      <w:r>
        <w:rPr>
          <w:rFonts w:hint="default" w:ascii="Times New Roman" w:hAnsi="Times New Roman" w:eastAsia="仿宋_GB2312" w:cs="Times New Roman"/>
          <w:color w:val="000000"/>
          <w:sz w:val="32"/>
          <w:szCs w:val="32"/>
        </w:rPr>
        <w:t>下达</w:t>
      </w:r>
      <w:r>
        <w:rPr>
          <w:rFonts w:hint="default" w:ascii="Times New Roman" w:hAnsi="Times New Roman" w:eastAsia="仿宋_GB2312" w:cs="Times New Roman"/>
          <w:color w:val="000000"/>
          <w:sz w:val="32"/>
          <w:szCs w:val="32"/>
          <w:lang w:val="en-US" w:eastAsia="zh-CN"/>
        </w:rPr>
        <w:t>2022</w:t>
      </w:r>
      <w:r>
        <w:rPr>
          <w:rFonts w:hint="default" w:ascii="Times New Roman" w:hAnsi="Times New Roman" w:eastAsia="仿宋_GB2312" w:cs="Times New Roman"/>
          <w:color w:val="000000"/>
          <w:sz w:val="32"/>
          <w:szCs w:val="32"/>
        </w:rPr>
        <w:t>年</w:t>
      </w:r>
      <w:r>
        <w:rPr>
          <w:rFonts w:hint="default" w:ascii="Times New Roman" w:hAnsi="Times New Roman" w:eastAsia="仿宋_GB2312" w:cs="Times New Roman"/>
          <w:color w:val="000000"/>
          <w:sz w:val="32"/>
          <w:szCs w:val="32"/>
          <w:lang w:eastAsia="zh-CN"/>
        </w:rPr>
        <w:t>第一批中央水利发展资金分解</w:t>
      </w:r>
      <w:r>
        <w:rPr>
          <w:rFonts w:hint="default" w:ascii="Times New Roman" w:hAnsi="Times New Roman" w:eastAsia="仿宋_GB2312" w:cs="Times New Roman"/>
          <w:color w:val="000000"/>
          <w:sz w:val="32"/>
          <w:szCs w:val="32"/>
        </w:rPr>
        <w:t>计划的通知》（宁水</w:t>
      </w:r>
      <w:r>
        <w:rPr>
          <w:rFonts w:hint="default" w:ascii="Times New Roman" w:hAnsi="Times New Roman" w:eastAsia="仿宋_GB2312" w:cs="Times New Roman"/>
          <w:color w:val="000000"/>
          <w:sz w:val="32"/>
          <w:szCs w:val="32"/>
          <w:lang w:eastAsia="zh-CN"/>
        </w:rPr>
        <w:t>计</w:t>
      </w:r>
      <w:r>
        <w:rPr>
          <w:rFonts w:hint="default" w:ascii="Times New Roman" w:hAnsi="Times New Roman" w:eastAsia="仿宋_GB2312" w:cs="Times New Roman"/>
          <w:color w:val="000000"/>
          <w:sz w:val="32"/>
          <w:szCs w:val="32"/>
        </w:rPr>
        <w:t>发</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sz w:val="32"/>
        </w:rPr>
        <w:t>20</w:t>
      </w:r>
      <w:r>
        <w:rPr>
          <w:rFonts w:hint="default" w:ascii="Times New Roman" w:hAnsi="Times New Roman" w:eastAsia="仿宋_GB2312" w:cs="Times New Roman"/>
          <w:sz w:val="32"/>
          <w:lang w:val="en-US" w:eastAsia="zh-CN"/>
        </w:rPr>
        <w:t>21</w:t>
      </w:r>
      <w:r>
        <w:rPr>
          <w:rFonts w:hint="default" w:ascii="Times New Roman" w:hAnsi="Times New Roman" w:eastAsia="仿宋_GB2312" w:cs="Times New Roman"/>
          <w:sz w:val="32"/>
          <w:lang w:eastAsia="zh-CN"/>
        </w:rPr>
        <w:t>〕</w:t>
      </w:r>
      <w:r>
        <w:rPr>
          <w:rFonts w:hint="default" w:ascii="Times New Roman" w:hAnsi="Times New Roman" w:eastAsia="仿宋_GB2312" w:cs="Times New Roman"/>
          <w:color w:val="000000"/>
          <w:sz w:val="32"/>
          <w:szCs w:val="32"/>
          <w:lang w:val="en-US" w:eastAsia="zh-CN"/>
        </w:rPr>
        <w:t>39</w:t>
      </w:r>
      <w:r>
        <w:rPr>
          <w:rFonts w:hint="default" w:ascii="Times New Roman" w:hAnsi="Times New Roman" w:eastAsia="仿宋_GB2312" w:cs="Times New Roman"/>
          <w:color w:val="000000"/>
          <w:sz w:val="32"/>
          <w:szCs w:val="32"/>
        </w:rPr>
        <w:t>号）</w:t>
      </w:r>
      <w:r>
        <w:rPr>
          <w:rFonts w:hint="default" w:ascii="Times New Roman" w:hAnsi="Times New Roman" w:eastAsia="仿宋_GB2312" w:cs="Times New Roman"/>
          <w:color w:val="000000"/>
          <w:sz w:val="32"/>
          <w:szCs w:val="32"/>
          <w:lang w:eastAsia="zh-CN"/>
        </w:rPr>
        <w:t>下达了投资计划</w:t>
      </w:r>
      <w:r>
        <w:rPr>
          <w:rFonts w:hint="default" w:ascii="Times New Roman" w:hAnsi="Times New Roman" w:eastAsia="仿宋_GB2312" w:cs="Times New Roman"/>
          <w:color w:val="000000"/>
          <w:sz w:val="32"/>
          <w:szCs w:val="32"/>
        </w:rPr>
        <w:t>。</w:t>
      </w:r>
    </w:p>
    <w:p w14:paraId="598197B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楷体_GB2312" w:cs="Times New Roman"/>
          <w:color w:val="000000"/>
          <w:sz w:val="32"/>
          <w:szCs w:val="32"/>
          <w:lang w:eastAsia="zh-CN"/>
        </w:rPr>
      </w:pPr>
      <w:r>
        <w:rPr>
          <w:rFonts w:hint="default" w:ascii="Times New Roman" w:hAnsi="Times New Roman" w:eastAsia="楷体_GB2312" w:cs="Times New Roman"/>
          <w:color w:val="000000"/>
          <w:kern w:val="2"/>
          <w:sz w:val="32"/>
          <w:szCs w:val="32"/>
          <w:lang w:val="en-US" w:eastAsia="zh-CN" w:bidi="ar-SA"/>
        </w:rPr>
        <w:t>（二）</w:t>
      </w:r>
      <w:r>
        <w:rPr>
          <w:rFonts w:hint="default" w:ascii="Times New Roman" w:hAnsi="Times New Roman" w:eastAsia="楷体_GB2312" w:cs="Times New Roman"/>
          <w:color w:val="000000"/>
          <w:sz w:val="32"/>
          <w:szCs w:val="32"/>
          <w:lang w:eastAsia="zh-CN"/>
        </w:rPr>
        <w:t>项目建设有关单位</w:t>
      </w:r>
      <w:r>
        <w:rPr>
          <w:rFonts w:hint="eastAsia" w:ascii="Times New Roman" w:hAnsi="Times New Roman" w:eastAsia="楷体_GB2312" w:cs="Times New Roman"/>
          <w:color w:val="000000"/>
          <w:sz w:val="32"/>
          <w:szCs w:val="32"/>
          <w:lang w:eastAsia="zh-CN"/>
        </w:rPr>
        <w:t>。</w:t>
      </w:r>
    </w:p>
    <w:p w14:paraId="1AA695C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lang w:eastAsia="zh-CN"/>
        </w:rPr>
        <w:t>利通区水务局为项目主管部门，</w:t>
      </w:r>
      <w:r>
        <w:rPr>
          <w:rFonts w:hint="default" w:ascii="Times New Roman" w:hAnsi="Times New Roman" w:eastAsia="仿宋_GB2312" w:cs="Times New Roman"/>
          <w:color w:val="auto"/>
          <w:sz w:val="32"/>
          <w:szCs w:val="32"/>
          <w:highlight w:val="none"/>
          <w:lang w:eastAsia="zh-CN"/>
        </w:rPr>
        <w:t>项目法人为利通区水利服务和河湖管理中心，</w:t>
      </w:r>
      <w:r>
        <w:rPr>
          <w:rFonts w:hint="default" w:ascii="Times New Roman" w:hAnsi="Times New Roman" w:eastAsia="仿宋_GB2312" w:cs="Times New Roman"/>
          <w:color w:val="auto"/>
          <w:sz w:val="32"/>
          <w:szCs w:val="32"/>
          <w:highlight w:val="none"/>
          <w:lang w:val="en-US" w:eastAsia="zh-CN"/>
        </w:rPr>
        <w:t>负责项目具体实施。</w:t>
      </w:r>
      <w:r>
        <w:rPr>
          <w:rFonts w:hint="default" w:ascii="Times New Roman" w:hAnsi="Times New Roman" w:eastAsia="仿宋_GB2312" w:cs="Times New Roman"/>
          <w:color w:val="auto"/>
          <w:sz w:val="32"/>
          <w:szCs w:val="32"/>
          <w:highlight w:val="none"/>
          <w:lang w:eastAsia="zh-CN"/>
        </w:rPr>
        <w:t>项目实施方案由</w:t>
      </w:r>
      <w:r>
        <w:rPr>
          <w:rFonts w:hint="default" w:ascii="Times New Roman" w:hAnsi="Times New Roman" w:eastAsia="仿宋_GB2312" w:cs="Times New Roman"/>
          <w:color w:val="auto"/>
          <w:sz w:val="32"/>
          <w:szCs w:val="32"/>
          <w:highlight w:val="none"/>
          <w:lang w:val="en-US" w:eastAsia="zh-CN"/>
        </w:rPr>
        <w:t>宁夏大川众合勘测设计院有限公司</w:t>
      </w:r>
      <w:r>
        <w:rPr>
          <w:rFonts w:hint="default" w:ascii="Times New Roman" w:hAnsi="Times New Roman" w:eastAsia="仿宋_GB2312" w:cs="Times New Roman"/>
          <w:color w:val="auto"/>
          <w:sz w:val="32"/>
          <w:szCs w:val="32"/>
          <w:highlight w:val="none"/>
          <w:lang w:eastAsia="zh-CN"/>
        </w:rPr>
        <w:t>编制，</w:t>
      </w:r>
      <w:r>
        <w:rPr>
          <w:rFonts w:hint="default" w:ascii="Times New Roman" w:hAnsi="Times New Roman" w:eastAsia="仿宋_GB2312" w:cs="Times New Roman"/>
          <w:color w:val="auto"/>
          <w:sz w:val="32"/>
          <w:szCs w:val="32"/>
          <w:highlight w:val="none"/>
        </w:rPr>
        <w:t>通过招标由</w:t>
      </w:r>
      <w:r>
        <w:rPr>
          <w:rFonts w:hint="default" w:ascii="Times New Roman" w:hAnsi="Times New Roman" w:eastAsia="仿宋_GB2312" w:cs="Times New Roman"/>
          <w:color w:val="auto"/>
          <w:sz w:val="32"/>
          <w:szCs w:val="32"/>
          <w:highlight w:val="none"/>
          <w:lang w:val="en-US" w:eastAsia="zh-CN"/>
        </w:rPr>
        <w:t>宁夏秦禹建设工程有限公司</w:t>
      </w:r>
      <w:r>
        <w:rPr>
          <w:rFonts w:hint="default" w:ascii="Times New Roman" w:hAnsi="Times New Roman" w:eastAsia="仿宋_GB2312" w:cs="Times New Roman"/>
          <w:color w:val="auto"/>
          <w:sz w:val="32"/>
          <w:szCs w:val="32"/>
          <w:highlight w:val="none"/>
        </w:rPr>
        <w:t>中标承建，</w:t>
      </w:r>
      <w:r>
        <w:rPr>
          <w:rFonts w:hint="default" w:ascii="Times New Roman" w:hAnsi="Times New Roman" w:eastAsia="仿宋_GB2312" w:cs="Times New Roman"/>
          <w:color w:val="auto"/>
          <w:sz w:val="32"/>
          <w:szCs w:val="32"/>
          <w:highlight w:val="none"/>
          <w:lang w:eastAsia="zh-CN"/>
        </w:rPr>
        <w:t>项目法人</w:t>
      </w:r>
      <w:r>
        <w:rPr>
          <w:rFonts w:hint="default" w:ascii="Times New Roman" w:hAnsi="Times New Roman" w:eastAsia="仿宋_GB2312" w:cs="Times New Roman"/>
          <w:color w:val="auto"/>
          <w:sz w:val="32"/>
          <w:szCs w:val="32"/>
          <w:highlight w:val="none"/>
        </w:rPr>
        <w:t>委托</w:t>
      </w:r>
      <w:r>
        <w:rPr>
          <w:rFonts w:hint="default" w:ascii="Times New Roman" w:hAnsi="Times New Roman" w:eastAsia="仿宋_GB2312" w:cs="Times New Roman"/>
          <w:color w:val="auto"/>
          <w:sz w:val="32"/>
          <w:szCs w:val="32"/>
          <w:highlight w:val="none"/>
          <w:lang w:val="en-US" w:eastAsia="zh-CN"/>
        </w:rPr>
        <w:t>宁夏首信工程咨询有限公司</w:t>
      </w:r>
      <w:r>
        <w:rPr>
          <w:rFonts w:hint="default" w:ascii="Times New Roman" w:hAnsi="Times New Roman" w:eastAsia="仿宋_GB2312" w:cs="Times New Roman"/>
          <w:b w:val="0"/>
          <w:bCs w:val="0"/>
          <w:color w:val="auto"/>
          <w:sz w:val="32"/>
          <w:szCs w:val="32"/>
          <w:highlight w:val="none"/>
          <w:lang w:val="en-US" w:eastAsia="zh-CN"/>
        </w:rPr>
        <w:t>承担施工</w:t>
      </w:r>
      <w:r>
        <w:rPr>
          <w:rFonts w:hint="default" w:ascii="Times New Roman" w:hAnsi="Times New Roman" w:eastAsia="仿宋_GB2312" w:cs="Times New Roman"/>
          <w:color w:val="auto"/>
          <w:sz w:val="32"/>
          <w:szCs w:val="32"/>
          <w:highlight w:val="none"/>
        </w:rPr>
        <w:t>监理</w:t>
      </w:r>
      <w:r>
        <w:rPr>
          <w:rFonts w:hint="default" w:ascii="Times New Roman" w:hAnsi="Times New Roman" w:eastAsia="仿宋_GB2312" w:cs="Times New Roman"/>
          <w:color w:val="auto"/>
          <w:sz w:val="32"/>
          <w:szCs w:val="32"/>
          <w:highlight w:val="none"/>
          <w:lang w:eastAsia="zh-CN"/>
        </w:rPr>
        <w:t>工作，</w:t>
      </w:r>
      <w:r>
        <w:rPr>
          <w:rFonts w:hint="default" w:ascii="Times New Roman" w:hAnsi="Times New Roman" w:eastAsia="仿宋_GB2312" w:cs="Times New Roman"/>
          <w:color w:val="auto"/>
          <w:sz w:val="32"/>
          <w:szCs w:val="32"/>
          <w:highlight w:val="none"/>
          <w:lang w:val="en-US" w:eastAsia="zh-CN"/>
        </w:rPr>
        <w:t>宁夏汇茂源水利水电工程质量检测有限公司</w:t>
      </w:r>
      <w:r>
        <w:rPr>
          <w:rFonts w:hint="default" w:ascii="Times New Roman" w:hAnsi="Times New Roman" w:eastAsia="仿宋_GB2312" w:cs="Times New Roman"/>
          <w:color w:val="auto"/>
          <w:sz w:val="32"/>
          <w:szCs w:val="32"/>
          <w:highlight w:val="none"/>
          <w:lang w:eastAsia="zh-CN"/>
        </w:rPr>
        <w:t>开展第三方质量检测。</w:t>
      </w:r>
    </w:p>
    <w:p w14:paraId="79EEAD8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olor w:val="000000"/>
          <w:sz w:val="32"/>
          <w:szCs w:val="32"/>
        </w:rPr>
      </w:pPr>
      <w:r>
        <w:rPr>
          <w:rFonts w:hint="default" w:ascii="Times New Roman" w:hAnsi="Times New Roman" w:eastAsia="黑体"/>
          <w:color w:val="000000"/>
          <w:sz w:val="32"/>
          <w:szCs w:val="32"/>
        </w:rPr>
        <w:t>二、计划任务和完成情况</w:t>
      </w:r>
    </w:p>
    <w:p w14:paraId="08785F0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eastAsia" w:ascii="Times New Roman" w:hAnsi="Times New Roman" w:eastAsia="楷体_GB2312"/>
          <w:color w:val="000000"/>
          <w:sz w:val="32"/>
          <w:szCs w:val="32"/>
        </w:rPr>
      </w:pPr>
      <w:r>
        <w:rPr>
          <w:rFonts w:hint="default" w:ascii="Times New Roman" w:hAnsi="Times New Roman" w:eastAsia="楷体_GB2312"/>
          <w:color w:val="000000"/>
          <w:sz w:val="32"/>
          <w:szCs w:val="32"/>
        </w:rPr>
        <w:t>（一）计划下达任务</w:t>
      </w:r>
      <w:r>
        <w:rPr>
          <w:rFonts w:hint="eastAsia" w:ascii="Times New Roman" w:hAnsi="Times New Roman" w:eastAsia="楷体_GB2312"/>
          <w:color w:val="000000"/>
          <w:sz w:val="32"/>
          <w:szCs w:val="32"/>
          <w:lang w:eastAsia="zh-CN"/>
        </w:rPr>
        <w:t>。</w:t>
      </w:r>
    </w:p>
    <w:p w14:paraId="62AD74D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仿宋_GB2312" w:cs="Times New Roman"/>
          <w:color w:val="000000"/>
          <w:sz w:val="32"/>
          <w:szCs w:val="32"/>
          <w:lang w:eastAsia="zh-CN"/>
        </w:rPr>
      </w:pPr>
      <w:r>
        <w:rPr>
          <w:rFonts w:hint="default" w:ascii="Times New Roman" w:hAnsi="Times New Roman" w:eastAsia="仿宋_GB2312" w:cs="Times New Roman"/>
          <w:color w:val="000000"/>
          <w:sz w:val="32"/>
          <w:szCs w:val="32"/>
        </w:rPr>
        <w:t>根据</w:t>
      </w:r>
      <w:r>
        <w:rPr>
          <w:rFonts w:hint="default" w:ascii="Times New Roman" w:hAnsi="Times New Roman" w:eastAsia="仿宋_GB2312" w:cs="Times New Roman"/>
          <w:color w:val="000000"/>
          <w:sz w:val="32"/>
          <w:szCs w:val="32"/>
          <w:lang w:eastAsia="zh-CN"/>
        </w:rPr>
        <w:t>利通区花水沟小流域水土流</w:t>
      </w:r>
      <w:r>
        <w:rPr>
          <w:rFonts w:hint="default" w:ascii="Times New Roman" w:hAnsi="Times New Roman" w:eastAsia="仿宋_GB2312" w:cs="Times New Roman"/>
          <w:color w:val="000000"/>
          <w:spacing w:val="-6"/>
          <w:sz w:val="32"/>
          <w:szCs w:val="32"/>
          <w:lang w:eastAsia="zh-CN"/>
        </w:rPr>
        <w:t>失综合治理项目实施方案批复和投资计划，</w:t>
      </w:r>
      <w:r>
        <w:rPr>
          <w:rFonts w:hint="default" w:ascii="Times New Roman" w:hAnsi="Times New Roman" w:eastAsia="仿宋_GB2312" w:cs="Times New Roman"/>
          <w:color w:val="000000"/>
          <w:spacing w:val="-6"/>
          <w:sz w:val="32"/>
          <w:szCs w:val="32"/>
        </w:rPr>
        <w:t>下达</w:t>
      </w:r>
      <w:r>
        <w:rPr>
          <w:rFonts w:hint="default" w:ascii="Times New Roman" w:hAnsi="Times New Roman" w:eastAsia="仿宋_GB2312" w:cs="Times New Roman"/>
          <w:color w:val="000000"/>
          <w:spacing w:val="-6"/>
          <w:sz w:val="32"/>
          <w:szCs w:val="32"/>
          <w:lang w:eastAsia="zh-CN"/>
        </w:rPr>
        <w:t>建设任务为：</w:t>
      </w:r>
    </w:p>
    <w:p w14:paraId="1D35AB0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rPr>
        <w:t>以养殖园区分割的自然片区为单元，在道路两侧及部分养殖场周边、花水沟两岸荒地布设造林，利用已建水源工程配套灌溉设施，补充灌溉以提高造林成活率；对植被稀疏区域采取封育治理措施促进自然修复。</w:t>
      </w:r>
    </w:p>
    <w:p w14:paraId="5D0C456E">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0"/>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b/>
          <w:bCs/>
          <w:color w:val="000000"/>
          <w:sz w:val="32"/>
          <w:szCs w:val="32"/>
          <w:lang w:val="en-US" w:eastAsia="zh-CN"/>
        </w:rPr>
        <w:t>1.工程措施。</w:t>
      </w:r>
      <w:r>
        <w:rPr>
          <w:rFonts w:hint="default" w:ascii="Times New Roman" w:hAnsi="Times New Roman" w:eastAsia="仿宋_GB2312" w:cs="Times New Roman"/>
          <w:color w:val="000000"/>
          <w:sz w:val="32"/>
          <w:szCs w:val="32"/>
        </w:rPr>
        <w:t>新建浮筒式取水泵站1座，取水水源为五里坡水资源综合配置及高效节水灌溉提升工程的70万立方米蓄水池；铺设PVC干支管道12.74公里、辅管6.72公里、滴灌管219.14公里；配套各类管道阀井9座，干管穿硬化路2处，出地立管保护井105座。</w:t>
      </w:r>
    </w:p>
    <w:p w14:paraId="0EE8F36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0"/>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b/>
          <w:bCs/>
          <w:color w:val="000000"/>
          <w:sz w:val="32"/>
          <w:szCs w:val="32"/>
          <w:lang w:val="en-US" w:eastAsia="zh-CN"/>
        </w:rPr>
        <w:t>2.林草措施。</w:t>
      </w:r>
      <w:r>
        <w:rPr>
          <w:rFonts w:hint="default" w:ascii="Times New Roman" w:hAnsi="Times New Roman" w:eastAsia="仿宋_GB2312" w:cs="Times New Roman"/>
          <w:color w:val="000000"/>
          <w:sz w:val="32"/>
          <w:szCs w:val="32"/>
        </w:rPr>
        <w:t>营造乔灌木混交林65公顷、灌木林223公顷。</w:t>
      </w:r>
    </w:p>
    <w:p w14:paraId="0CE7B405">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b/>
          <w:bCs/>
          <w:color w:val="000000"/>
          <w:sz w:val="32"/>
          <w:szCs w:val="32"/>
          <w:lang w:val="en-US" w:eastAsia="zh-CN"/>
        </w:rPr>
        <w:t>3.封禁治理措施。</w:t>
      </w:r>
      <w:r>
        <w:rPr>
          <w:rFonts w:hint="default" w:ascii="Times New Roman" w:hAnsi="Times New Roman" w:eastAsia="仿宋_GB2312" w:cs="Times New Roman"/>
          <w:color w:val="000000"/>
          <w:sz w:val="32"/>
          <w:szCs w:val="32"/>
        </w:rPr>
        <w:t>实施封育治理1042公顷，布设封育宣传牌3座。</w:t>
      </w:r>
    </w:p>
    <w:p w14:paraId="334538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楷体_GB2312" w:cs="Times New Roman"/>
          <w:color w:val="000000"/>
          <w:sz w:val="32"/>
          <w:szCs w:val="32"/>
          <w:highlight w:val="none"/>
          <w:lang w:val="en-US" w:eastAsia="zh-CN"/>
        </w:rPr>
      </w:pPr>
      <w:r>
        <w:rPr>
          <w:rFonts w:hint="default" w:ascii="Times New Roman" w:hAnsi="Times New Roman" w:eastAsia="楷体_GB2312" w:cs="Times New Roman"/>
          <w:color w:val="000000"/>
          <w:sz w:val="32"/>
          <w:szCs w:val="32"/>
          <w:highlight w:val="none"/>
        </w:rPr>
        <w:t>（二）</w:t>
      </w:r>
      <w:r>
        <w:rPr>
          <w:rFonts w:hint="default" w:ascii="Times New Roman" w:hAnsi="Times New Roman" w:eastAsia="楷体_GB2312" w:cs="Times New Roman"/>
          <w:color w:val="000000"/>
          <w:sz w:val="32"/>
          <w:szCs w:val="32"/>
          <w:highlight w:val="none"/>
          <w:lang w:val="en-US" w:eastAsia="zh-CN"/>
        </w:rPr>
        <w:t>项目变更情况。</w:t>
      </w:r>
    </w:p>
    <w:p w14:paraId="0805537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宋体"/>
          <w:color w:val="auto"/>
          <w:highlight w:val="green"/>
        </w:rPr>
      </w:pPr>
      <w:r>
        <w:rPr>
          <w:rFonts w:hint="default" w:ascii="Times New Roman" w:hAnsi="Times New Roman" w:eastAsia="仿宋_GB2312" w:cs="Times New Roman"/>
          <w:b w:val="0"/>
          <w:bCs w:val="0"/>
          <w:color w:val="auto"/>
          <w:sz w:val="32"/>
          <w:szCs w:val="32"/>
          <w:lang w:val="en-US" w:eastAsia="zh-CN"/>
        </w:rPr>
        <w:t>1.因施工</w:t>
      </w:r>
      <w:r>
        <w:rPr>
          <w:rFonts w:hint="default" w:ascii="Times New Roman" w:hAnsi="Times New Roman" w:eastAsia="仿宋_GB2312" w:cs="Times New Roman"/>
          <w:color w:val="auto"/>
          <w:sz w:val="32"/>
          <w:szCs w:val="32"/>
          <w:lang w:val="en-US" w:eastAsia="zh-CN"/>
        </w:rPr>
        <w:t>过程中发现部分地形在设计后由于自然及人为因素发生变化，且部分设计管道在牛场及农田中，需调整管道走向。为保障末端供水压力，宁夏秦禹建设工程有限公司提交了工程报告单（秦禹建设[2022]报告001号）。经建设、监理、设计单位现场查勘核实，宁夏首信工程咨询有限公司出具了变更指示（宁夏首信[2022]变指001号）。</w:t>
      </w:r>
      <w:r>
        <w:rPr>
          <w:rFonts w:hint="default" w:ascii="Times New Roman" w:hAnsi="Times New Roman" w:eastAsia="仿宋_GB2312" w:cs="Times New Roman"/>
          <w:color w:val="auto"/>
          <w:sz w:val="32"/>
          <w:szCs w:val="32"/>
        </w:rPr>
        <w:t>宁夏秦禹建设工程有限公司根据变更指示完成了工程建设内容变更，并出具了变更申请报告（秦禹建设[202</w:t>
      </w:r>
      <w:r>
        <w:rPr>
          <w:rFonts w:hint="default" w:ascii="Times New Roman" w:hAnsi="Times New Roman" w:eastAsia="仿宋_GB2312" w:cs="Times New Roman"/>
          <w:color w:val="auto"/>
          <w:sz w:val="32"/>
          <w:szCs w:val="32"/>
          <w:lang w:eastAsia="zh-CN"/>
        </w:rPr>
        <w:t>2</w:t>
      </w:r>
      <w:r>
        <w:rPr>
          <w:rFonts w:hint="default" w:ascii="Times New Roman" w:hAnsi="Times New Roman" w:eastAsia="仿宋_GB2312" w:cs="Times New Roman"/>
          <w:color w:val="auto"/>
          <w:sz w:val="32"/>
          <w:szCs w:val="32"/>
        </w:rPr>
        <w:t>]变更报告001号）</w:t>
      </w:r>
      <w:r>
        <w:rPr>
          <w:rFonts w:hint="default" w:ascii="Times New Roman" w:hAnsi="Times New Roman" w:eastAsia="仿宋_GB2312" w:cs="Times New Roman"/>
          <w:color w:val="auto"/>
          <w:sz w:val="32"/>
          <w:szCs w:val="32"/>
          <w:lang w:eastAsia="zh-CN"/>
        </w:rPr>
        <w:t>及情况说明</w:t>
      </w:r>
      <w:r>
        <w:rPr>
          <w:rFonts w:hint="default" w:ascii="Times New Roman" w:hAnsi="Times New Roman" w:eastAsia="仿宋_GB2312" w:cs="Times New Roman"/>
          <w:color w:val="auto"/>
          <w:sz w:val="32"/>
          <w:szCs w:val="32"/>
        </w:rPr>
        <w:t>，变更建设内容为：</w:t>
      </w:r>
      <w:r>
        <w:rPr>
          <w:rFonts w:hint="default" w:ascii="Times New Roman" w:hAnsi="Times New Roman" w:eastAsia="仿宋_GB2312" w:cs="Times New Roman"/>
          <w:color w:val="auto"/>
          <w:sz w:val="32"/>
          <w:szCs w:val="32"/>
          <w:lang w:eastAsia="zh-CN"/>
        </w:rPr>
        <w:t>将灌溉系统</w:t>
      </w:r>
      <w:r>
        <w:rPr>
          <w:rFonts w:hint="default" w:ascii="Times New Roman" w:hAnsi="Times New Roman" w:eastAsia="仿宋_GB2312" w:cs="Times New Roman"/>
          <w:color w:val="auto"/>
          <w:sz w:val="32"/>
          <w:szCs w:val="32"/>
          <w:highlight w:val="none"/>
          <w:lang w:val="en-US" w:eastAsia="zh-CN"/>
        </w:rPr>
        <w:t>浮筒卧式潜水泵的扬程由65m增大为80m、功率由75kW增大为90kW，变频柜的功率由90kW调增为110kW</w:t>
      </w:r>
      <w:r>
        <w:rPr>
          <w:rFonts w:hint="default" w:ascii="Times New Roman" w:hAnsi="Times New Roman" w:eastAsia="仿宋_GB2312" w:cs="Times New Roman"/>
          <w:color w:val="auto"/>
          <w:sz w:val="32"/>
          <w:szCs w:val="32"/>
          <w:lang w:val="en-US" w:eastAsia="zh-CN"/>
        </w:rPr>
        <w:t>。</w:t>
      </w:r>
    </w:p>
    <w:p w14:paraId="6822DB7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仿宋_GB2312" w:cs="Times New Roman"/>
          <w:color w:val="auto"/>
          <w:sz w:val="36"/>
          <w:szCs w:val="36"/>
          <w:lang w:val="en-US" w:eastAsia="zh-CN"/>
        </w:rPr>
      </w:pPr>
      <w:r>
        <w:rPr>
          <w:rFonts w:hint="default" w:ascii="Times New Roman" w:hAnsi="Times New Roman" w:eastAsia="仿宋_GB2312" w:cs="Times New Roman"/>
          <w:color w:val="auto"/>
          <w:sz w:val="32"/>
          <w:szCs w:val="32"/>
          <w:lang w:val="en-US" w:eastAsia="zh-CN"/>
        </w:rPr>
        <w:t>2.因现场施工条件无法满足原设计砖砌井，宁夏秦禹建设工程有限公司提交了工程报告单（秦禹建设[2022]报告002号）。经建设、监理、设计单位核实，宁夏首信工程咨询有限公司出具了变更指示。</w:t>
      </w:r>
      <w:r>
        <w:rPr>
          <w:rFonts w:hint="default" w:ascii="Times New Roman" w:hAnsi="Times New Roman" w:eastAsia="仿宋_GB2312" w:cs="Times New Roman"/>
          <w:color w:val="auto"/>
          <w:sz w:val="32"/>
          <w:szCs w:val="32"/>
        </w:rPr>
        <w:t>宁夏秦禹建设工程有限公司根据变更指示完成了工程建设内容变更，并出具了变更申请报告（秦禹建设[202</w:t>
      </w:r>
      <w:r>
        <w:rPr>
          <w:rFonts w:hint="default" w:ascii="Times New Roman" w:hAnsi="Times New Roman" w:eastAsia="仿宋_GB2312" w:cs="Times New Roman"/>
          <w:color w:val="auto"/>
          <w:sz w:val="32"/>
          <w:szCs w:val="32"/>
          <w:lang w:eastAsia="zh-CN"/>
        </w:rPr>
        <w:t>2</w:t>
      </w:r>
      <w:r>
        <w:rPr>
          <w:rFonts w:hint="default" w:ascii="Times New Roman" w:hAnsi="Times New Roman" w:eastAsia="仿宋_GB2312" w:cs="Times New Roman"/>
          <w:color w:val="auto"/>
          <w:sz w:val="32"/>
          <w:szCs w:val="32"/>
        </w:rPr>
        <w:t>]变更报告00</w:t>
      </w:r>
      <w:r>
        <w:rPr>
          <w:rFonts w:hint="default"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号）</w:t>
      </w:r>
      <w:r>
        <w:rPr>
          <w:rFonts w:hint="default" w:ascii="Times New Roman" w:hAnsi="Times New Roman" w:eastAsia="仿宋_GB2312" w:cs="Times New Roman"/>
          <w:color w:val="auto"/>
          <w:sz w:val="32"/>
          <w:szCs w:val="32"/>
          <w:lang w:eastAsia="zh-CN"/>
        </w:rPr>
        <w:t>及情况说明</w:t>
      </w:r>
      <w:r>
        <w:rPr>
          <w:rFonts w:hint="default" w:ascii="Times New Roman" w:hAnsi="Times New Roman" w:eastAsia="仿宋_GB2312" w:cs="Times New Roman"/>
          <w:color w:val="auto"/>
          <w:sz w:val="32"/>
          <w:szCs w:val="32"/>
        </w:rPr>
        <w:t>，变更建设内容为：</w:t>
      </w:r>
      <w:r>
        <w:rPr>
          <w:rFonts w:hint="default" w:ascii="Times New Roman" w:hAnsi="Times New Roman" w:eastAsia="仿宋_GB2312" w:cs="Times New Roman"/>
          <w:color w:val="auto"/>
          <w:sz w:val="32"/>
          <w:szCs w:val="32"/>
          <w:lang w:eastAsia="zh-CN"/>
        </w:rPr>
        <w:t>将原设计</w:t>
      </w:r>
      <w:r>
        <w:rPr>
          <w:rFonts w:hint="default" w:ascii="Times New Roman" w:hAnsi="Times New Roman" w:eastAsia="仿宋_GB2312" w:cs="Times New Roman"/>
          <w:color w:val="auto"/>
          <w:sz w:val="32"/>
          <w:szCs w:val="32"/>
          <w:lang w:val="en-US" w:eastAsia="zh-CN"/>
        </w:rPr>
        <w:t>1座控制阀井、6座分水井、2座放空井由砖砌井变更为预制成品井，并新增预制成品放水井2座、排气井2座、电磁流量计井1座，共完成预制成品控制阀井1座、分水井6座、放空井4座，排气井2座、电磁流量计井1座。</w:t>
      </w:r>
    </w:p>
    <w:p w14:paraId="545FAEE7">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3.因</w:t>
      </w:r>
      <w:r>
        <w:rPr>
          <w:rFonts w:hint="default" w:ascii="Times New Roman" w:hAnsi="Times New Roman" w:eastAsia="仿宋_GB2312" w:cs="Times New Roman"/>
          <w:color w:val="auto"/>
          <w:sz w:val="32"/>
          <w:szCs w:val="32"/>
          <w:lang w:val="en-US" w:eastAsia="zh-CN"/>
        </w:rPr>
        <w:t>S11、S12、S16、S17区域群众已耕种玉米，经多次沟通，土地问题无法解决，宁夏秦禹建设工程有限公司提交了工程报告单（秦禹建设[2023]报告001号）。经建设、监理、设计单位现场查勘核实，宁夏首信工程咨询有限公司出具了变更指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lang w:val="en-US" w:eastAsia="zh-CN"/>
        </w:rPr>
        <w:t>宁夏秦禹建设工程有限公司根据变更指示完成了工程建设内容变更，并出具了变更申请报告（秦禹建设[2023]变更报告001号）</w:t>
      </w:r>
      <w:r>
        <w:rPr>
          <w:rFonts w:hint="default" w:ascii="Times New Roman" w:hAnsi="Times New Roman" w:eastAsia="仿宋_GB2312" w:cs="Times New Roman"/>
          <w:color w:val="auto"/>
          <w:sz w:val="32"/>
          <w:szCs w:val="32"/>
          <w:lang w:eastAsia="zh-CN"/>
        </w:rPr>
        <w:t>及情况说明</w:t>
      </w:r>
      <w:r>
        <w:rPr>
          <w:rFonts w:hint="default" w:ascii="Times New Roman" w:hAnsi="Times New Roman" w:eastAsia="仿宋_GB2312" w:cs="Times New Roman"/>
          <w:color w:val="auto"/>
          <w:sz w:val="32"/>
          <w:szCs w:val="32"/>
          <w:lang w:val="en-US" w:eastAsia="zh-CN"/>
        </w:rPr>
        <w:t>，</w:t>
      </w:r>
      <w:r>
        <w:rPr>
          <w:rFonts w:hint="default" w:ascii="Times New Roman" w:hAnsi="Times New Roman" w:eastAsia="仿宋_GB2312" w:cs="Times New Roman"/>
          <w:color w:val="auto"/>
          <w:sz w:val="32"/>
          <w:szCs w:val="32"/>
          <w:lang w:eastAsia="zh-CN"/>
        </w:rPr>
        <w:t>变更</w:t>
      </w:r>
      <w:r>
        <w:rPr>
          <w:rFonts w:hint="default" w:ascii="Times New Roman" w:hAnsi="Times New Roman" w:eastAsia="仿宋_GB2312" w:cs="Times New Roman"/>
          <w:color w:val="auto"/>
          <w:sz w:val="32"/>
          <w:szCs w:val="32"/>
          <w:lang w:val="en-US" w:eastAsia="zh-CN"/>
        </w:rPr>
        <w:t>建设内容为：将S11、S12、S16、S17乔木调整至S13、S15、S20区域种植，调整面积16.05公顷；核减条播柠条面积51.58公顷；优化S13、S15、S20区域灌溉管道，新增管道土方开挖2389.48m³、管道土方回填2341.69m³，Φ110PVC1.0Mpa管670m、Φ90PVC1.0Mpa管850m、Φ75PVC1.0Mpa管241m、φ63PE1.25MPa管3573m、出地保护井15座，浇筑混凝土镇墩4座。</w:t>
      </w:r>
    </w:p>
    <w:p w14:paraId="07FE207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eastAsia" w:ascii="Times New Roman" w:hAnsi="Times New Roman" w:eastAsia="楷体_GB2312"/>
          <w:color w:val="000000"/>
          <w:sz w:val="32"/>
          <w:szCs w:val="32"/>
        </w:rPr>
      </w:pPr>
      <w:r>
        <w:rPr>
          <w:rFonts w:hint="default" w:ascii="Times New Roman" w:hAnsi="Times New Roman" w:eastAsia="楷体_GB2312" w:cs="Times New Roman"/>
          <w:color w:val="000000"/>
          <w:kern w:val="2"/>
          <w:sz w:val="32"/>
          <w:szCs w:val="32"/>
          <w:lang w:val="en-US" w:eastAsia="zh-CN" w:bidi="ar-SA"/>
        </w:rPr>
        <w:t>（三）</w:t>
      </w:r>
      <w:r>
        <w:rPr>
          <w:rFonts w:hint="default" w:ascii="Times New Roman" w:hAnsi="Times New Roman" w:eastAsia="楷体_GB2312"/>
          <w:color w:val="000000"/>
          <w:sz w:val="32"/>
          <w:szCs w:val="32"/>
        </w:rPr>
        <w:t>任务完成情况</w:t>
      </w:r>
      <w:r>
        <w:rPr>
          <w:rFonts w:hint="eastAsia" w:ascii="Times New Roman" w:hAnsi="Times New Roman" w:eastAsia="楷体_GB2312"/>
          <w:color w:val="000000"/>
          <w:sz w:val="32"/>
          <w:szCs w:val="32"/>
          <w:lang w:eastAsia="zh-CN"/>
        </w:rPr>
        <w:t>。</w:t>
      </w:r>
    </w:p>
    <w:p w14:paraId="022D9DF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利通区花水沟小流域水土流失综合治理项目按照批准的实施方案及批复要求组织建设，完成了各项治理任务，共治理水土流失面积</w:t>
      </w:r>
      <w:r>
        <w:rPr>
          <w:rFonts w:hint="default" w:ascii="Times New Roman" w:hAnsi="Times New Roman" w:eastAsia="仿宋_GB2312" w:cs="Times New Roman"/>
          <w:color w:val="000000"/>
          <w:sz w:val="32"/>
          <w:szCs w:val="32"/>
          <w:lang w:val="en-US" w:eastAsia="zh-CN"/>
        </w:rPr>
        <w:t>12.79</w:t>
      </w:r>
      <w:r>
        <w:rPr>
          <w:rFonts w:hint="default" w:ascii="Times New Roman" w:hAnsi="Times New Roman" w:eastAsia="仿宋_GB2312" w:cs="Times New Roman"/>
          <w:color w:val="000000"/>
          <w:sz w:val="32"/>
          <w:szCs w:val="32"/>
          <w:lang w:eastAsia="zh-CN"/>
        </w:rPr>
        <w:t>平方公里，具体情况如下</w:t>
      </w:r>
      <w:r>
        <w:rPr>
          <w:rFonts w:hint="default" w:ascii="Times New Roman" w:hAnsi="Times New Roman" w:eastAsia="仿宋_GB2312" w:cs="Times New Roman"/>
          <w:color w:val="000000"/>
          <w:sz w:val="32"/>
          <w:szCs w:val="32"/>
        </w:rPr>
        <w:t>：</w:t>
      </w:r>
    </w:p>
    <w:p w14:paraId="2D0603E4">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0"/>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bCs/>
          <w:color w:val="auto"/>
          <w:sz w:val="32"/>
          <w:szCs w:val="32"/>
        </w:rPr>
        <w:t>1.工程措施。</w:t>
      </w:r>
      <w:r>
        <w:rPr>
          <w:rFonts w:hint="default" w:ascii="Times New Roman" w:hAnsi="Times New Roman" w:eastAsia="仿宋_GB2312" w:cs="Times New Roman"/>
          <w:color w:val="auto"/>
          <w:sz w:val="32"/>
          <w:szCs w:val="32"/>
          <w:lang w:eastAsia="zh-CN"/>
        </w:rPr>
        <w:t>新建浮筒式取水泵站1座，建筑面积60.97</w:t>
      </w:r>
      <w:r>
        <w:rPr>
          <w:rFonts w:hint="default" w:ascii="Times New Roman" w:hAnsi="Times New Roman" w:eastAsia="仿宋_GB2312" w:cs="Times New Roman"/>
          <w:color w:val="auto"/>
          <w:sz w:val="32"/>
          <w:szCs w:val="32"/>
          <w:lang w:val="en-US" w:eastAsia="zh-CN"/>
        </w:rPr>
        <w:t>平方米</w:t>
      </w:r>
      <w:r>
        <w:rPr>
          <w:rFonts w:hint="default" w:ascii="Times New Roman" w:hAnsi="Times New Roman" w:eastAsia="仿宋_GB2312" w:cs="Times New Roman"/>
          <w:color w:val="auto"/>
          <w:sz w:val="32"/>
          <w:szCs w:val="32"/>
          <w:lang w:eastAsia="zh-CN"/>
        </w:rPr>
        <w:t>，安装浮筒取水设施1套、过滤设备1套、卧式潜水泵1台；铺设干管及分干管2.86公里、支管及分支管11.855公里、辅管10.38公里、滴灌管219.14公里；配套各类管道阀井14座，干管穿硬化路2处，出地立管保护井120座。各项工程规格、质量均符合竣工验收标准。</w:t>
      </w:r>
    </w:p>
    <w:p w14:paraId="5540090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2.植物措施。</w:t>
      </w:r>
      <w:r>
        <w:rPr>
          <w:rFonts w:hint="default" w:ascii="Times New Roman" w:hAnsi="Times New Roman" w:eastAsia="仿宋_GB2312" w:cs="Times New Roman"/>
          <w:color w:val="auto"/>
          <w:sz w:val="32"/>
          <w:szCs w:val="32"/>
          <w:highlight w:val="none"/>
        </w:rPr>
        <w:t>实际</w:t>
      </w:r>
      <w:r>
        <w:rPr>
          <w:rFonts w:hint="default" w:ascii="Times New Roman" w:hAnsi="Times New Roman" w:eastAsia="仿宋_GB2312" w:cs="Times New Roman"/>
          <w:color w:val="auto"/>
          <w:sz w:val="32"/>
          <w:szCs w:val="32"/>
          <w:highlight w:val="none"/>
          <w:lang w:eastAsia="zh-CN"/>
        </w:rPr>
        <w:t>实施</w:t>
      </w:r>
      <w:r>
        <w:rPr>
          <w:rFonts w:hint="default" w:ascii="Times New Roman" w:hAnsi="Times New Roman" w:eastAsia="仿宋_GB2312" w:cs="Times New Roman"/>
          <w:color w:val="auto"/>
          <w:sz w:val="32"/>
          <w:szCs w:val="32"/>
          <w:highlight w:val="none"/>
        </w:rPr>
        <w:t>营造乔灌木混交林65.19公顷、灌木林171.46公顷</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苗木成</w:t>
      </w:r>
      <w:r>
        <w:rPr>
          <w:rFonts w:hint="default" w:ascii="Times New Roman" w:hAnsi="Times New Roman" w:eastAsia="仿宋_GB2312" w:cs="Times New Roman"/>
          <w:color w:val="auto"/>
          <w:sz w:val="32"/>
          <w:szCs w:val="32"/>
          <w:highlight w:val="none"/>
          <w:u w:val="none"/>
        </w:rPr>
        <w:t>活率达到</w:t>
      </w:r>
      <w:r>
        <w:rPr>
          <w:rFonts w:hint="default" w:ascii="Times New Roman" w:hAnsi="Times New Roman" w:eastAsia="仿宋_GB2312" w:cs="Times New Roman"/>
          <w:color w:val="auto"/>
          <w:sz w:val="32"/>
          <w:szCs w:val="32"/>
          <w:highlight w:val="none"/>
          <w:u w:val="none"/>
          <w:lang w:val="en-US" w:eastAsia="zh-CN"/>
        </w:rPr>
        <w:t>89.00</w:t>
      </w:r>
      <w:r>
        <w:rPr>
          <w:rFonts w:hint="default" w:ascii="Times New Roman" w:hAnsi="Times New Roman" w:eastAsia="仿宋_GB2312" w:cs="Times New Roman"/>
          <w:color w:val="auto"/>
          <w:sz w:val="32"/>
          <w:szCs w:val="32"/>
          <w:highlight w:val="none"/>
          <w:u w:val="none"/>
        </w:rPr>
        <w:t>%以上，保存率达到</w:t>
      </w:r>
      <w:r>
        <w:rPr>
          <w:rFonts w:hint="default" w:ascii="Times New Roman" w:hAnsi="Times New Roman" w:eastAsia="仿宋_GB2312" w:cs="Times New Roman"/>
          <w:color w:val="auto"/>
          <w:sz w:val="32"/>
          <w:szCs w:val="32"/>
          <w:highlight w:val="none"/>
          <w:u w:val="none"/>
          <w:lang w:val="en-US" w:eastAsia="zh-CN"/>
        </w:rPr>
        <w:t>88.10</w:t>
      </w:r>
      <w:r>
        <w:rPr>
          <w:rFonts w:hint="default" w:ascii="Times New Roman" w:hAnsi="Times New Roman" w:eastAsia="仿宋_GB2312" w:cs="Times New Roman"/>
          <w:color w:val="auto"/>
          <w:sz w:val="32"/>
          <w:szCs w:val="32"/>
          <w:highlight w:val="none"/>
          <w:u w:val="none"/>
        </w:rPr>
        <w:t>%以上，林草覆盖度较治理前提升</w:t>
      </w:r>
      <w:r>
        <w:rPr>
          <w:rFonts w:hint="default" w:ascii="Times New Roman" w:hAnsi="Times New Roman" w:eastAsia="仿宋_GB2312" w:cs="Times New Roman"/>
          <w:color w:val="auto"/>
          <w:sz w:val="32"/>
          <w:szCs w:val="32"/>
          <w:highlight w:val="none"/>
          <w:u w:val="none"/>
          <w:lang w:val="en-US" w:eastAsia="zh-CN"/>
        </w:rPr>
        <w:t>21.45</w:t>
      </w:r>
      <w:r>
        <w:rPr>
          <w:rFonts w:hint="default" w:ascii="Times New Roman" w:hAnsi="Times New Roman" w:eastAsia="仿宋_GB2312" w:cs="Times New Roman"/>
          <w:color w:val="auto"/>
          <w:sz w:val="32"/>
          <w:szCs w:val="32"/>
          <w:highlight w:val="none"/>
          <w:u w:val="none"/>
        </w:rPr>
        <w:t>个百分点，符合竣工验收</w:t>
      </w:r>
      <w:r>
        <w:rPr>
          <w:rFonts w:hint="default" w:ascii="Times New Roman" w:hAnsi="Times New Roman" w:eastAsia="仿宋_GB2312" w:cs="Times New Roman"/>
          <w:color w:val="auto"/>
          <w:sz w:val="32"/>
          <w:szCs w:val="32"/>
          <w:highlight w:val="none"/>
          <w:u w:val="none"/>
          <w:lang w:eastAsia="zh-CN"/>
        </w:rPr>
        <w:t>标准。</w:t>
      </w:r>
    </w:p>
    <w:p w14:paraId="77A9C22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outlineLvl w:val="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b/>
          <w:bCs/>
          <w:color w:val="auto"/>
          <w:sz w:val="32"/>
          <w:szCs w:val="32"/>
          <w:highlight w:val="none"/>
        </w:rPr>
        <w:t>3.封禁治理措施。</w:t>
      </w:r>
      <w:r>
        <w:rPr>
          <w:rFonts w:hint="default" w:ascii="Times New Roman" w:hAnsi="Times New Roman" w:eastAsia="仿宋_GB2312" w:cs="Times New Roman"/>
          <w:color w:val="auto"/>
          <w:sz w:val="32"/>
          <w:szCs w:val="32"/>
          <w:highlight w:val="none"/>
        </w:rPr>
        <w:t>实际</w:t>
      </w:r>
      <w:r>
        <w:rPr>
          <w:rFonts w:hint="default" w:ascii="Times New Roman" w:hAnsi="Times New Roman" w:eastAsia="仿宋_GB2312" w:cs="Times New Roman"/>
          <w:color w:val="auto"/>
          <w:sz w:val="32"/>
          <w:szCs w:val="32"/>
          <w:highlight w:val="none"/>
          <w:lang w:eastAsia="zh-CN"/>
        </w:rPr>
        <w:t>实施</w:t>
      </w:r>
      <w:r>
        <w:rPr>
          <w:rFonts w:hint="default" w:ascii="Times New Roman" w:hAnsi="Times New Roman" w:eastAsia="仿宋_GB2312" w:cs="Times New Roman"/>
          <w:color w:val="auto"/>
          <w:sz w:val="32"/>
          <w:szCs w:val="32"/>
          <w:highlight w:val="none"/>
        </w:rPr>
        <w:t>封育治理104</w:t>
      </w:r>
      <w:r>
        <w:rPr>
          <w:rFonts w:hint="default" w:ascii="Times New Roman" w:hAnsi="Times New Roman" w:eastAsia="仿宋_GB2312" w:cs="Times New Roman"/>
          <w:color w:val="auto"/>
          <w:sz w:val="32"/>
          <w:szCs w:val="32"/>
          <w:highlight w:val="none"/>
          <w:lang w:val="en-US" w:eastAsia="zh-CN"/>
        </w:rPr>
        <w:t>3.10</w:t>
      </w:r>
      <w:r>
        <w:rPr>
          <w:rFonts w:hint="default" w:ascii="Times New Roman" w:hAnsi="Times New Roman" w:eastAsia="仿宋_GB2312" w:cs="Times New Roman"/>
          <w:color w:val="auto"/>
          <w:sz w:val="32"/>
          <w:szCs w:val="32"/>
          <w:highlight w:val="none"/>
        </w:rPr>
        <w:t>公顷，布设封育宣传牌3座，封禁范围、措施均</w:t>
      </w:r>
      <w:r>
        <w:rPr>
          <w:rFonts w:hint="default" w:ascii="Times New Roman" w:hAnsi="Times New Roman" w:eastAsia="仿宋_GB2312" w:cs="Times New Roman"/>
          <w:color w:val="auto"/>
          <w:sz w:val="32"/>
          <w:szCs w:val="32"/>
          <w:lang w:eastAsia="zh-CN"/>
        </w:rPr>
        <w:t>符合竣工验收标准</w:t>
      </w:r>
      <w:r>
        <w:rPr>
          <w:rFonts w:hint="default" w:ascii="Times New Roman" w:hAnsi="Times New Roman" w:eastAsia="仿宋_GB2312" w:cs="Times New Roman"/>
          <w:color w:val="auto"/>
          <w:sz w:val="32"/>
          <w:szCs w:val="32"/>
          <w:highlight w:val="none"/>
        </w:rPr>
        <w:t>。</w:t>
      </w:r>
    </w:p>
    <w:p w14:paraId="61ABF41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rPr>
        <w:t>经核查，项目实际完成的各项治理措施数量、质量</w:t>
      </w:r>
      <w:r>
        <w:rPr>
          <w:rFonts w:hint="default" w:ascii="Times New Roman" w:hAnsi="Times New Roman" w:eastAsia="仿宋_GB2312" w:cs="Times New Roman"/>
          <w:color w:val="auto"/>
          <w:sz w:val="32"/>
          <w:szCs w:val="32"/>
          <w:highlight w:val="none"/>
          <w:lang w:eastAsia="zh-CN"/>
        </w:rPr>
        <w:t>均</w:t>
      </w:r>
      <w:r>
        <w:rPr>
          <w:rFonts w:hint="default" w:ascii="Times New Roman" w:hAnsi="Times New Roman" w:eastAsia="仿宋_GB2312" w:cs="Times New Roman"/>
          <w:color w:val="auto"/>
          <w:sz w:val="32"/>
          <w:szCs w:val="32"/>
          <w:lang w:eastAsia="zh-CN"/>
        </w:rPr>
        <w:t>符合竣工验收标准</w:t>
      </w:r>
      <w:r>
        <w:rPr>
          <w:rFonts w:hint="default" w:ascii="Times New Roman" w:hAnsi="Times New Roman" w:eastAsia="仿宋_GB2312" w:cs="Times New Roman"/>
          <w:color w:val="auto"/>
          <w:sz w:val="32"/>
          <w:szCs w:val="32"/>
          <w:highlight w:val="none"/>
        </w:rPr>
        <w:t>，完成</w:t>
      </w:r>
      <w:r>
        <w:rPr>
          <w:rFonts w:hint="default" w:ascii="Times New Roman" w:hAnsi="Times New Roman" w:eastAsia="仿宋_GB2312" w:cs="Times New Roman"/>
          <w:color w:val="auto"/>
          <w:sz w:val="32"/>
          <w:szCs w:val="32"/>
          <w:highlight w:val="none"/>
          <w:lang w:eastAsia="zh-CN"/>
        </w:rPr>
        <w:t>了</w:t>
      </w:r>
      <w:r>
        <w:rPr>
          <w:rFonts w:hint="default" w:ascii="Times New Roman" w:hAnsi="Times New Roman" w:eastAsia="仿宋_GB2312" w:cs="Times New Roman"/>
          <w:color w:val="auto"/>
          <w:sz w:val="32"/>
          <w:szCs w:val="32"/>
          <w:highlight w:val="none"/>
        </w:rPr>
        <w:t>批复</w:t>
      </w:r>
      <w:r>
        <w:rPr>
          <w:rFonts w:hint="default" w:ascii="Times New Roman" w:hAnsi="Times New Roman" w:eastAsia="仿宋_GB2312" w:cs="Times New Roman"/>
          <w:color w:val="auto"/>
          <w:sz w:val="32"/>
          <w:szCs w:val="32"/>
          <w:highlight w:val="none"/>
          <w:lang w:eastAsia="zh-CN"/>
        </w:rPr>
        <w:t>的水土流失</w:t>
      </w:r>
      <w:r>
        <w:rPr>
          <w:rFonts w:hint="default" w:ascii="Times New Roman" w:hAnsi="Times New Roman" w:eastAsia="仿宋_GB2312" w:cs="Times New Roman"/>
          <w:color w:val="auto"/>
          <w:sz w:val="32"/>
          <w:szCs w:val="32"/>
          <w:highlight w:val="none"/>
        </w:rPr>
        <w:t>治理任务。</w:t>
      </w:r>
    </w:p>
    <w:p w14:paraId="0C9D4D46">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auto"/>
          <w:sz w:val="32"/>
          <w:szCs w:val="32"/>
          <w:highlight w:val="none"/>
          <w:lang w:eastAsia="zh-CN"/>
        </w:rPr>
      </w:pPr>
      <w:r>
        <w:rPr>
          <w:rFonts w:hint="default" w:ascii="Times New Roman" w:hAnsi="Times New Roman" w:eastAsia="黑体"/>
          <w:color w:val="000000"/>
          <w:sz w:val="32"/>
          <w:szCs w:val="32"/>
        </w:rPr>
        <w:t>三、资金下达、到位及使用情况</w:t>
      </w:r>
    </w:p>
    <w:p w14:paraId="76655252">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rPr>
      </w:pPr>
      <w:r>
        <w:rPr>
          <w:rFonts w:hint="default" w:ascii="Times New Roman" w:hAnsi="Times New Roman" w:eastAsia="仿宋_GB2312" w:cs="Times New Roman"/>
          <w:color w:val="auto"/>
          <w:sz w:val="32"/>
          <w:szCs w:val="32"/>
          <w:highlight w:val="none"/>
          <w:lang w:eastAsia="zh-CN"/>
        </w:rPr>
        <w:t>批复</w:t>
      </w:r>
      <w:r>
        <w:rPr>
          <w:rFonts w:hint="default" w:ascii="Times New Roman" w:hAnsi="Times New Roman" w:eastAsia="仿宋_GB2312" w:cs="Times New Roman"/>
          <w:color w:val="auto"/>
          <w:sz w:val="32"/>
          <w:szCs w:val="32"/>
          <w:highlight w:val="none"/>
        </w:rPr>
        <w:t>项目</w:t>
      </w:r>
      <w:r>
        <w:rPr>
          <w:rFonts w:hint="default" w:ascii="Times New Roman" w:hAnsi="Times New Roman" w:eastAsia="仿宋_GB2312" w:cs="Times New Roman"/>
          <w:color w:val="auto"/>
          <w:sz w:val="32"/>
          <w:szCs w:val="32"/>
          <w:highlight w:val="none"/>
          <w:lang w:eastAsia="zh-CN"/>
        </w:rPr>
        <w:t>概算总</w:t>
      </w:r>
      <w:r>
        <w:rPr>
          <w:rFonts w:hint="default" w:ascii="Times New Roman" w:hAnsi="Times New Roman" w:eastAsia="仿宋_GB2312" w:cs="Times New Roman"/>
          <w:color w:val="auto"/>
          <w:sz w:val="32"/>
          <w:szCs w:val="32"/>
          <w:highlight w:val="none"/>
        </w:rPr>
        <w:t>投资</w:t>
      </w:r>
      <w:r>
        <w:rPr>
          <w:rFonts w:hint="default" w:ascii="Times New Roman" w:hAnsi="Times New Roman" w:eastAsia="仿宋_GB2312" w:cs="Times New Roman"/>
          <w:color w:val="auto"/>
          <w:sz w:val="32"/>
          <w:szCs w:val="32"/>
          <w:highlight w:val="none"/>
          <w:lang w:val="en-US" w:eastAsia="zh-CN"/>
        </w:rPr>
        <w:t>512.68</w:t>
      </w:r>
      <w:r>
        <w:rPr>
          <w:rFonts w:hint="default" w:ascii="Times New Roman" w:hAnsi="Times New Roman" w:eastAsia="仿宋_GB2312" w:cs="Times New Roman"/>
          <w:color w:val="auto"/>
          <w:sz w:val="32"/>
          <w:szCs w:val="32"/>
          <w:highlight w:val="none"/>
        </w:rPr>
        <w:t>万元，其中：中央</w:t>
      </w:r>
      <w:r>
        <w:rPr>
          <w:rFonts w:hint="default" w:ascii="Times New Roman" w:hAnsi="Times New Roman" w:eastAsia="仿宋_GB2312" w:cs="Times New Roman"/>
          <w:color w:val="auto"/>
          <w:sz w:val="32"/>
          <w:szCs w:val="32"/>
          <w:highlight w:val="none"/>
          <w:lang w:eastAsia="zh-CN"/>
        </w:rPr>
        <w:t>水利发展</w:t>
      </w:r>
      <w:r>
        <w:rPr>
          <w:rFonts w:hint="default" w:ascii="Times New Roman" w:hAnsi="Times New Roman" w:eastAsia="仿宋_GB2312" w:cs="Times New Roman"/>
          <w:color w:val="auto"/>
          <w:sz w:val="32"/>
          <w:szCs w:val="32"/>
          <w:highlight w:val="none"/>
        </w:rPr>
        <w:t>资</w:t>
      </w:r>
      <w:r>
        <w:rPr>
          <w:rFonts w:hint="default" w:ascii="Times New Roman" w:hAnsi="Times New Roman" w:eastAsia="仿宋_GB2312" w:cs="Times New Roman"/>
          <w:color w:val="auto"/>
          <w:sz w:val="32"/>
          <w:szCs w:val="32"/>
          <w:highlight w:val="none"/>
          <w:lang w:eastAsia="zh-CN"/>
        </w:rPr>
        <w:t>金补助</w:t>
      </w:r>
      <w:r>
        <w:rPr>
          <w:rFonts w:hint="default" w:ascii="Times New Roman" w:hAnsi="Times New Roman" w:eastAsia="仿宋_GB2312" w:cs="Times New Roman"/>
          <w:color w:val="auto"/>
          <w:sz w:val="32"/>
          <w:szCs w:val="32"/>
          <w:highlight w:val="none"/>
          <w:lang w:val="en-US" w:eastAsia="zh-CN"/>
        </w:rPr>
        <w:t>410.00</w:t>
      </w:r>
      <w:r>
        <w:rPr>
          <w:rFonts w:hint="default" w:ascii="Times New Roman" w:hAnsi="Times New Roman" w:eastAsia="仿宋_GB2312" w:cs="Times New Roman"/>
          <w:color w:val="auto"/>
          <w:sz w:val="32"/>
          <w:szCs w:val="32"/>
          <w:highlight w:val="none"/>
        </w:rPr>
        <w:t>万元</w:t>
      </w:r>
      <w:r>
        <w:rPr>
          <w:rFonts w:hint="default" w:ascii="Times New Roman" w:hAnsi="Times New Roman" w:eastAsia="仿宋_GB2312" w:cs="Times New Roman"/>
          <w:color w:val="auto"/>
          <w:sz w:val="32"/>
          <w:szCs w:val="32"/>
          <w:highlight w:val="none"/>
          <w:lang w:eastAsia="zh-CN"/>
        </w:rPr>
        <w:t>，地方</w:t>
      </w:r>
      <w:r>
        <w:rPr>
          <w:rFonts w:hint="default" w:ascii="Times New Roman" w:hAnsi="Times New Roman" w:eastAsia="仿宋_GB2312" w:cs="Times New Roman"/>
          <w:color w:val="auto"/>
          <w:sz w:val="32"/>
          <w:szCs w:val="32"/>
          <w:highlight w:val="none"/>
        </w:rPr>
        <w:t>配套</w:t>
      </w:r>
      <w:r>
        <w:rPr>
          <w:rFonts w:hint="default" w:ascii="Times New Roman" w:hAnsi="Times New Roman" w:eastAsia="仿宋_GB2312" w:cs="Times New Roman"/>
          <w:color w:val="auto"/>
          <w:sz w:val="32"/>
          <w:szCs w:val="32"/>
          <w:highlight w:val="none"/>
          <w:lang w:eastAsia="zh-CN"/>
        </w:rPr>
        <w:t>和自筹资金</w:t>
      </w:r>
      <w:r>
        <w:rPr>
          <w:rFonts w:hint="default" w:ascii="Times New Roman" w:hAnsi="Times New Roman" w:eastAsia="仿宋_GB2312" w:cs="Times New Roman"/>
          <w:color w:val="auto"/>
          <w:sz w:val="32"/>
          <w:szCs w:val="32"/>
          <w:highlight w:val="none"/>
          <w:lang w:val="en-US" w:eastAsia="zh-CN"/>
        </w:rPr>
        <w:t>102.68万元</w:t>
      </w:r>
      <w:r>
        <w:rPr>
          <w:rFonts w:hint="default" w:ascii="Times New Roman" w:hAnsi="Times New Roman" w:eastAsia="仿宋_GB2312" w:cs="Times New Roman"/>
          <w:color w:val="auto"/>
          <w:sz w:val="32"/>
          <w:szCs w:val="32"/>
          <w:highlight w:val="none"/>
        </w:rPr>
        <w:t>。</w:t>
      </w:r>
      <w:r>
        <w:rPr>
          <w:rFonts w:hint="default" w:ascii="Times New Roman" w:hAnsi="Times New Roman" w:eastAsia="仿宋_GB2312" w:cs="Times New Roman"/>
          <w:color w:val="auto"/>
          <w:sz w:val="32"/>
          <w:szCs w:val="32"/>
          <w:highlight w:val="none"/>
          <w:lang w:eastAsia="zh-CN"/>
        </w:rPr>
        <w:t>实际完成投资</w:t>
      </w:r>
      <w:r>
        <w:rPr>
          <w:rFonts w:hint="default" w:ascii="Times New Roman" w:hAnsi="Times New Roman" w:eastAsia="仿宋_GB2312" w:cs="Times New Roman"/>
          <w:color w:val="auto"/>
          <w:sz w:val="32"/>
          <w:szCs w:val="32"/>
          <w:highlight w:val="none"/>
          <w:lang w:val="en-US" w:eastAsia="zh-CN"/>
        </w:rPr>
        <w:t>483.04</w:t>
      </w:r>
      <w:r>
        <w:rPr>
          <w:rFonts w:hint="default" w:ascii="Times New Roman" w:hAnsi="Times New Roman" w:eastAsia="仿宋_GB2312" w:cs="Times New Roman"/>
          <w:color w:val="auto"/>
          <w:sz w:val="32"/>
          <w:szCs w:val="32"/>
          <w:highlight w:val="none"/>
          <w:lang w:eastAsia="zh-CN"/>
        </w:rPr>
        <w:t>万元，其中：建筑安装工程投资146.4</w:t>
      </w:r>
      <w:r>
        <w:rPr>
          <w:rFonts w:hint="default" w:ascii="Times New Roman" w:hAnsi="Times New Roman" w:eastAsia="仿宋_GB2312" w:cs="Times New Roman"/>
          <w:color w:val="auto"/>
          <w:sz w:val="32"/>
          <w:szCs w:val="32"/>
          <w:highlight w:val="none"/>
          <w:lang w:val="en-US" w:eastAsia="zh-CN"/>
        </w:rPr>
        <w:t>6</w:t>
      </w:r>
      <w:r>
        <w:rPr>
          <w:rFonts w:hint="default" w:ascii="Times New Roman" w:hAnsi="Times New Roman" w:eastAsia="仿宋_GB2312" w:cs="Times New Roman"/>
          <w:color w:val="auto"/>
          <w:sz w:val="32"/>
          <w:szCs w:val="32"/>
          <w:highlight w:val="none"/>
          <w:lang w:eastAsia="zh-CN"/>
        </w:rPr>
        <w:t>万元、设备投资42.</w:t>
      </w:r>
      <w:r>
        <w:rPr>
          <w:rFonts w:hint="default" w:ascii="Times New Roman" w:hAnsi="Times New Roman" w:eastAsia="仿宋_GB2312" w:cs="Times New Roman"/>
          <w:color w:val="auto"/>
          <w:sz w:val="32"/>
          <w:szCs w:val="32"/>
          <w:highlight w:val="none"/>
          <w:lang w:val="en-US" w:eastAsia="zh-CN"/>
        </w:rPr>
        <w:t>19</w:t>
      </w:r>
      <w:r>
        <w:rPr>
          <w:rFonts w:hint="default" w:ascii="Times New Roman" w:hAnsi="Times New Roman" w:eastAsia="仿宋_GB2312" w:cs="Times New Roman"/>
          <w:color w:val="auto"/>
          <w:sz w:val="32"/>
          <w:szCs w:val="32"/>
          <w:highlight w:val="none"/>
          <w:lang w:eastAsia="zh-CN"/>
        </w:rPr>
        <w:t>万元</w:t>
      </w:r>
      <w:r>
        <w:rPr>
          <w:rFonts w:hint="default" w:ascii="Times New Roman" w:hAnsi="Times New Roman" w:eastAsia="仿宋_GB2312" w:cs="Times New Roman"/>
          <w:color w:val="auto"/>
          <w:sz w:val="32"/>
          <w:szCs w:val="32"/>
          <w:highlight w:val="none"/>
          <w:u w:val="none"/>
          <w:lang w:eastAsia="zh-CN"/>
        </w:rPr>
        <w:t>、其他投资（植物措施）252.8</w:t>
      </w:r>
      <w:r>
        <w:rPr>
          <w:rFonts w:hint="default" w:ascii="Times New Roman" w:hAnsi="Times New Roman" w:eastAsia="仿宋_GB2312" w:cs="Times New Roman"/>
          <w:color w:val="auto"/>
          <w:sz w:val="32"/>
          <w:szCs w:val="32"/>
          <w:highlight w:val="none"/>
          <w:u w:val="none"/>
          <w:lang w:val="en-US" w:eastAsia="zh-CN"/>
        </w:rPr>
        <w:t>9</w:t>
      </w:r>
      <w:r>
        <w:rPr>
          <w:rFonts w:hint="default" w:ascii="Times New Roman" w:hAnsi="Times New Roman" w:eastAsia="仿宋_GB2312" w:cs="Times New Roman"/>
          <w:color w:val="auto"/>
          <w:sz w:val="32"/>
          <w:szCs w:val="32"/>
          <w:highlight w:val="none"/>
          <w:u w:val="none"/>
          <w:lang w:eastAsia="zh-CN"/>
        </w:rPr>
        <w:t>万元、待摊投资41.</w:t>
      </w:r>
      <w:r>
        <w:rPr>
          <w:rFonts w:hint="default" w:ascii="Times New Roman" w:hAnsi="Times New Roman" w:eastAsia="仿宋_GB2312" w:cs="Times New Roman"/>
          <w:color w:val="auto"/>
          <w:sz w:val="32"/>
          <w:szCs w:val="32"/>
          <w:highlight w:val="none"/>
          <w:u w:val="none"/>
          <w:lang w:val="en-US" w:eastAsia="zh-CN"/>
        </w:rPr>
        <w:t>50</w:t>
      </w:r>
      <w:r>
        <w:rPr>
          <w:rFonts w:hint="default" w:ascii="Times New Roman" w:hAnsi="Times New Roman" w:eastAsia="仿宋_GB2312" w:cs="Times New Roman"/>
          <w:color w:val="auto"/>
          <w:sz w:val="32"/>
          <w:szCs w:val="32"/>
          <w:highlight w:val="none"/>
          <w:u w:val="none"/>
          <w:lang w:eastAsia="zh-CN"/>
        </w:rPr>
        <w:t>万元。</w:t>
      </w:r>
      <w:r>
        <w:rPr>
          <w:rFonts w:hint="default" w:ascii="Times New Roman" w:hAnsi="Times New Roman" w:eastAsia="仿宋_GB2312" w:cs="Times New Roman"/>
          <w:color w:val="auto"/>
          <w:sz w:val="32"/>
          <w:szCs w:val="32"/>
          <w:highlight w:val="none"/>
          <w:u w:val="none"/>
        </w:rPr>
        <w:t>实际到位</w:t>
      </w:r>
      <w:r>
        <w:rPr>
          <w:rFonts w:hint="default" w:ascii="Times New Roman" w:hAnsi="Times New Roman" w:eastAsia="仿宋_GB2312" w:cs="Times New Roman"/>
          <w:color w:val="auto"/>
          <w:sz w:val="32"/>
          <w:szCs w:val="32"/>
          <w:highlight w:val="none"/>
          <w:u w:val="none"/>
          <w:lang w:eastAsia="zh-CN"/>
        </w:rPr>
        <w:t>资金</w:t>
      </w:r>
      <w:r>
        <w:rPr>
          <w:rFonts w:hint="default" w:ascii="Times New Roman" w:hAnsi="Times New Roman" w:eastAsia="仿宋_GB2312" w:cs="Times New Roman"/>
          <w:color w:val="auto"/>
          <w:sz w:val="32"/>
          <w:szCs w:val="32"/>
          <w:highlight w:val="none"/>
          <w:u w:val="none"/>
          <w:lang w:val="en-US" w:eastAsia="zh-CN"/>
        </w:rPr>
        <w:t>422.55</w:t>
      </w:r>
      <w:r>
        <w:rPr>
          <w:rFonts w:hint="default" w:ascii="Times New Roman" w:hAnsi="Times New Roman" w:eastAsia="仿宋_GB2312" w:cs="Times New Roman"/>
          <w:color w:val="auto"/>
          <w:sz w:val="32"/>
          <w:szCs w:val="32"/>
          <w:highlight w:val="none"/>
          <w:u w:val="none"/>
        </w:rPr>
        <w:t>万元，其中</w:t>
      </w:r>
      <w:r>
        <w:rPr>
          <w:rFonts w:hint="default" w:ascii="Times New Roman" w:hAnsi="Times New Roman" w:eastAsia="仿宋_GB2312" w:cs="Times New Roman"/>
          <w:color w:val="auto"/>
          <w:sz w:val="32"/>
          <w:szCs w:val="32"/>
          <w:highlight w:val="none"/>
          <w:u w:val="none"/>
          <w:lang w:eastAsia="zh-CN"/>
        </w:rPr>
        <w:t>：</w:t>
      </w:r>
      <w:r>
        <w:rPr>
          <w:rFonts w:hint="default" w:ascii="Times New Roman" w:hAnsi="Times New Roman" w:eastAsia="仿宋_GB2312" w:cs="Times New Roman"/>
          <w:color w:val="auto"/>
          <w:sz w:val="32"/>
          <w:szCs w:val="32"/>
          <w:highlight w:val="none"/>
          <w:u w:val="none"/>
        </w:rPr>
        <w:t>中央</w:t>
      </w:r>
      <w:r>
        <w:rPr>
          <w:rFonts w:hint="default" w:ascii="Times New Roman" w:hAnsi="Times New Roman" w:eastAsia="仿宋_GB2312" w:cs="Times New Roman"/>
          <w:color w:val="auto"/>
          <w:sz w:val="32"/>
          <w:szCs w:val="32"/>
          <w:highlight w:val="none"/>
          <w:u w:val="none"/>
          <w:lang w:eastAsia="zh-CN"/>
        </w:rPr>
        <w:t>水利发展</w:t>
      </w:r>
      <w:r>
        <w:rPr>
          <w:rFonts w:hint="default" w:ascii="Times New Roman" w:hAnsi="Times New Roman" w:eastAsia="仿宋_GB2312" w:cs="Times New Roman"/>
          <w:color w:val="auto"/>
          <w:sz w:val="32"/>
          <w:szCs w:val="32"/>
          <w:highlight w:val="none"/>
          <w:u w:val="none"/>
        </w:rPr>
        <w:t>资金</w:t>
      </w:r>
      <w:r>
        <w:rPr>
          <w:rFonts w:hint="default" w:ascii="Times New Roman" w:hAnsi="Times New Roman" w:eastAsia="仿宋_GB2312" w:cs="Times New Roman"/>
          <w:color w:val="auto"/>
          <w:sz w:val="32"/>
          <w:szCs w:val="32"/>
          <w:highlight w:val="none"/>
          <w:u w:val="none"/>
          <w:lang w:eastAsia="zh-CN"/>
        </w:rPr>
        <w:t>补助</w:t>
      </w:r>
      <w:r>
        <w:rPr>
          <w:rFonts w:hint="default" w:ascii="Times New Roman" w:hAnsi="Times New Roman" w:eastAsia="仿宋_GB2312" w:cs="Times New Roman"/>
          <w:color w:val="auto"/>
          <w:sz w:val="32"/>
          <w:szCs w:val="32"/>
          <w:highlight w:val="none"/>
          <w:u w:val="none"/>
          <w:lang w:val="en-US" w:eastAsia="zh-CN"/>
        </w:rPr>
        <w:t>410</w:t>
      </w:r>
      <w:r>
        <w:rPr>
          <w:rFonts w:hint="default" w:ascii="Times New Roman" w:hAnsi="Times New Roman" w:eastAsia="仿宋_GB2312" w:cs="Times New Roman"/>
          <w:color w:val="auto"/>
          <w:sz w:val="32"/>
          <w:szCs w:val="32"/>
          <w:highlight w:val="none"/>
          <w:u w:val="none"/>
        </w:rPr>
        <w:t>万元</w:t>
      </w:r>
      <w:r>
        <w:rPr>
          <w:rFonts w:hint="default" w:ascii="Times New Roman" w:hAnsi="Times New Roman" w:eastAsia="仿宋_GB2312" w:cs="Times New Roman"/>
          <w:color w:val="auto"/>
          <w:sz w:val="32"/>
          <w:szCs w:val="32"/>
          <w:highlight w:val="none"/>
          <w:u w:val="none"/>
          <w:lang w:eastAsia="zh-CN"/>
        </w:rPr>
        <w:t>，地方配套和自筹资金</w:t>
      </w:r>
      <w:r>
        <w:rPr>
          <w:rFonts w:hint="default" w:ascii="Times New Roman" w:hAnsi="Times New Roman" w:eastAsia="仿宋_GB2312" w:cs="Times New Roman"/>
          <w:color w:val="auto"/>
          <w:sz w:val="32"/>
          <w:szCs w:val="32"/>
          <w:highlight w:val="none"/>
          <w:u w:val="none"/>
          <w:lang w:val="en-US" w:eastAsia="zh-CN"/>
        </w:rPr>
        <w:t>12.55</w:t>
      </w:r>
      <w:r>
        <w:rPr>
          <w:rFonts w:hint="default" w:ascii="Times New Roman" w:hAnsi="Times New Roman" w:eastAsia="仿宋_GB2312" w:cs="Times New Roman"/>
          <w:color w:val="auto"/>
          <w:sz w:val="32"/>
          <w:szCs w:val="32"/>
          <w:highlight w:val="none"/>
          <w:u w:val="none"/>
        </w:rPr>
        <w:t>万元。</w:t>
      </w:r>
      <w:r>
        <w:rPr>
          <w:rFonts w:hint="default" w:ascii="Times New Roman" w:hAnsi="Times New Roman" w:eastAsia="仿宋_GB2312" w:cs="Times New Roman"/>
          <w:color w:val="auto"/>
          <w:sz w:val="32"/>
          <w:szCs w:val="32"/>
          <w:highlight w:val="none"/>
          <w:u w:val="none"/>
          <w:lang w:eastAsia="zh-CN"/>
        </w:rPr>
        <w:t>资金缺口</w:t>
      </w:r>
      <w:r>
        <w:rPr>
          <w:rFonts w:hint="default" w:ascii="Times New Roman" w:hAnsi="Times New Roman" w:eastAsia="仿宋_GB2312" w:cs="Times New Roman"/>
          <w:color w:val="auto"/>
          <w:sz w:val="32"/>
          <w:szCs w:val="32"/>
          <w:highlight w:val="none"/>
          <w:u w:val="none"/>
          <w:lang w:val="en-US" w:eastAsia="zh-CN"/>
        </w:rPr>
        <w:t>58.22万元</w:t>
      </w:r>
      <w:r>
        <w:rPr>
          <w:rFonts w:hint="default" w:ascii="Times New Roman" w:hAnsi="Times New Roman" w:eastAsia="仿宋_GB2312" w:cs="Times New Roman"/>
          <w:color w:val="auto"/>
          <w:sz w:val="32"/>
          <w:szCs w:val="32"/>
          <w:highlight w:val="none"/>
          <w:u w:val="none"/>
          <w:lang w:eastAsia="zh-CN"/>
        </w:rPr>
        <w:t>。</w:t>
      </w:r>
    </w:p>
    <w:p w14:paraId="619A293D">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highlight w:val="none"/>
          <w:lang w:val="en-US" w:eastAsia="zh-CN"/>
        </w:rPr>
      </w:pPr>
      <w:r>
        <w:rPr>
          <w:rFonts w:hint="default" w:ascii="Times New Roman" w:hAnsi="Times New Roman" w:eastAsia="仿宋_GB2312" w:cs="Times New Roman"/>
          <w:color w:val="auto"/>
          <w:sz w:val="32"/>
          <w:szCs w:val="32"/>
          <w:highlight w:val="none"/>
          <w:lang w:eastAsia="zh-CN"/>
        </w:rPr>
        <w:t>项目法人</w:t>
      </w:r>
      <w:r>
        <w:rPr>
          <w:rFonts w:hint="default" w:ascii="Times New Roman" w:hAnsi="Times New Roman" w:eastAsia="仿宋_GB2312" w:cs="Times New Roman"/>
          <w:color w:val="auto"/>
          <w:sz w:val="32"/>
          <w:szCs w:val="32"/>
          <w:highlight w:val="none"/>
        </w:rPr>
        <w:t>建立了</w:t>
      </w:r>
      <w:r>
        <w:rPr>
          <w:rFonts w:hint="default" w:ascii="Times New Roman" w:hAnsi="Times New Roman" w:eastAsia="仿宋_GB2312" w:cs="Times New Roman"/>
          <w:color w:val="auto"/>
          <w:sz w:val="32"/>
          <w:szCs w:val="32"/>
          <w:highlight w:val="none"/>
          <w:lang w:eastAsia="zh-CN"/>
        </w:rPr>
        <w:t>项目</w:t>
      </w:r>
      <w:r>
        <w:rPr>
          <w:rFonts w:hint="default" w:ascii="Times New Roman" w:hAnsi="Times New Roman" w:eastAsia="仿宋_GB2312" w:cs="Times New Roman"/>
          <w:color w:val="auto"/>
          <w:sz w:val="32"/>
          <w:szCs w:val="32"/>
          <w:highlight w:val="none"/>
        </w:rPr>
        <w:t>资金使用及审批制度，</w:t>
      </w:r>
      <w:r>
        <w:rPr>
          <w:rFonts w:hint="default" w:ascii="Times New Roman" w:hAnsi="Times New Roman" w:eastAsia="仿宋_GB2312" w:cs="Times New Roman"/>
          <w:color w:val="auto"/>
          <w:sz w:val="32"/>
          <w:szCs w:val="32"/>
          <w:highlight w:val="none"/>
          <w:lang w:eastAsia="zh-CN"/>
        </w:rPr>
        <w:t>建设资金</w:t>
      </w:r>
      <w:r>
        <w:rPr>
          <w:rFonts w:hint="default" w:ascii="Times New Roman" w:hAnsi="Times New Roman" w:eastAsia="仿宋_GB2312" w:cs="Times New Roman"/>
          <w:color w:val="auto"/>
          <w:sz w:val="32"/>
          <w:szCs w:val="32"/>
          <w:highlight w:val="none"/>
        </w:rPr>
        <w:t>能按计划批复用于项目建设</w:t>
      </w:r>
      <w:r>
        <w:rPr>
          <w:rFonts w:hint="default" w:ascii="Times New Roman" w:hAnsi="Times New Roman" w:eastAsia="仿宋_GB2312" w:cs="Times New Roman"/>
          <w:color w:val="auto"/>
          <w:sz w:val="32"/>
          <w:szCs w:val="32"/>
          <w:highlight w:val="none"/>
          <w:lang w:eastAsia="zh-CN"/>
        </w:rPr>
        <w:t>，</w:t>
      </w:r>
      <w:r>
        <w:rPr>
          <w:rFonts w:hint="default" w:ascii="Times New Roman" w:hAnsi="Times New Roman" w:eastAsia="仿宋_GB2312" w:cs="Times New Roman"/>
          <w:color w:val="auto"/>
          <w:sz w:val="32"/>
          <w:szCs w:val="32"/>
          <w:highlight w:val="none"/>
        </w:rPr>
        <w:t>能够按照有关财务制度进行管理，</w:t>
      </w:r>
      <w:r>
        <w:rPr>
          <w:rFonts w:hint="default" w:ascii="Times New Roman" w:hAnsi="Times New Roman" w:eastAsia="仿宋_GB2312" w:cs="Times New Roman"/>
          <w:color w:val="auto"/>
          <w:sz w:val="32"/>
          <w:szCs w:val="32"/>
          <w:highlight w:val="none"/>
          <w:lang w:eastAsia="zh-CN"/>
        </w:rPr>
        <w:t>投资控制基本合理，财务管理基本规范。经</w:t>
      </w:r>
      <w:r>
        <w:rPr>
          <w:rFonts w:hint="default" w:ascii="Times New Roman" w:hAnsi="Times New Roman" w:eastAsia="仿宋_GB2312" w:cs="Times New Roman"/>
          <w:color w:val="auto"/>
          <w:sz w:val="32"/>
          <w:szCs w:val="32"/>
          <w:highlight w:val="none"/>
          <w:lang w:val="en-US" w:eastAsia="zh-CN"/>
        </w:rPr>
        <w:t>宁夏银河会计师事务所（普通合伙）</w:t>
      </w:r>
      <w:r>
        <w:rPr>
          <w:rFonts w:hint="default" w:ascii="Times New Roman" w:hAnsi="Times New Roman" w:eastAsia="仿宋_GB2312" w:cs="Times New Roman"/>
          <w:color w:val="auto"/>
          <w:sz w:val="32"/>
          <w:szCs w:val="32"/>
          <w:highlight w:val="none"/>
          <w:lang w:eastAsia="zh-CN"/>
        </w:rPr>
        <w:t>项目竣工财务结算审核（银河专审[2026]039号）</w:t>
      </w:r>
      <w:r>
        <w:rPr>
          <w:rFonts w:hint="default" w:ascii="Times New Roman" w:hAnsi="Times New Roman" w:eastAsia="仿宋_GB2312" w:cs="Times New Roman"/>
          <w:color w:val="auto"/>
          <w:sz w:val="32"/>
          <w:szCs w:val="32"/>
          <w:highlight w:val="none"/>
          <w:lang w:val="en-US" w:eastAsia="zh-CN"/>
        </w:rPr>
        <w:t>，审核结论为合格，无违规违纪使用资金情况。</w:t>
      </w:r>
    </w:p>
    <w:p w14:paraId="1A9B4A4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olor w:val="000000"/>
          <w:sz w:val="32"/>
          <w:szCs w:val="32"/>
        </w:rPr>
      </w:pPr>
      <w:r>
        <w:rPr>
          <w:rFonts w:hint="default" w:ascii="Times New Roman" w:hAnsi="Times New Roman" w:eastAsia="黑体"/>
          <w:color w:val="000000"/>
          <w:sz w:val="32"/>
          <w:szCs w:val="32"/>
        </w:rPr>
        <w:t>四、工程质量</w:t>
      </w:r>
    </w:p>
    <w:p w14:paraId="725A4A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olor w:val="auto"/>
          <w:sz w:val="32"/>
          <w:szCs w:val="32"/>
        </w:rPr>
      </w:pPr>
      <w:r>
        <w:rPr>
          <w:rFonts w:hint="default" w:ascii="Times New Roman" w:hAnsi="Times New Roman" w:eastAsia="仿宋_GB2312"/>
          <w:color w:val="auto"/>
          <w:sz w:val="32"/>
          <w:szCs w:val="32"/>
        </w:rPr>
        <w:t>按照《水土保持工程质量验收与评价规范》（SL/T 336—2025）及相关行业标准，结合监理单位、质量监督单位</w:t>
      </w:r>
      <w:r>
        <w:rPr>
          <w:rFonts w:hint="default" w:ascii="Times New Roman" w:hAnsi="Times New Roman" w:eastAsia="仿宋_GB2312"/>
          <w:color w:val="auto"/>
          <w:sz w:val="32"/>
          <w:szCs w:val="32"/>
          <w:lang w:eastAsia="zh-CN"/>
        </w:rPr>
        <w:t>有关资料</w:t>
      </w:r>
      <w:r>
        <w:rPr>
          <w:rFonts w:hint="default" w:ascii="Times New Roman" w:hAnsi="Times New Roman" w:eastAsia="仿宋_GB2312"/>
          <w:color w:val="auto"/>
          <w:sz w:val="32"/>
          <w:szCs w:val="32"/>
        </w:rPr>
        <w:t>，针对本项目实际建设</w:t>
      </w:r>
      <w:r>
        <w:rPr>
          <w:rFonts w:hint="default" w:ascii="Times New Roman" w:hAnsi="Times New Roman" w:eastAsia="仿宋_GB2312"/>
          <w:color w:val="auto"/>
          <w:sz w:val="32"/>
          <w:szCs w:val="32"/>
          <w:lang w:eastAsia="zh-CN"/>
        </w:rPr>
        <w:t>的</w:t>
      </w:r>
      <w:r>
        <w:rPr>
          <w:rFonts w:hint="default" w:ascii="Times New Roman" w:hAnsi="Times New Roman" w:eastAsia="仿宋_GB2312"/>
          <w:color w:val="auto"/>
          <w:sz w:val="32"/>
          <w:szCs w:val="32"/>
        </w:rPr>
        <w:t>工程、植物</w:t>
      </w:r>
      <w:r>
        <w:rPr>
          <w:rFonts w:hint="default" w:ascii="Times New Roman" w:hAnsi="Times New Roman" w:eastAsia="仿宋_GB2312"/>
          <w:color w:val="auto"/>
          <w:sz w:val="32"/>
          <w:szCs w:val="32"/>
          <w:lang w:eastAsia="zh-CN"/>
        </w:rPr>
        <w:t>等</w:t>
      </w:r>
      <w:r>
        <w:rPr>
          <w:rFonts w:hint="default" w:ascii="Times New Roman" w:hAnsi="Times New Roman" w:eastAsia="仿宋_GB2312"/>
          <w:color w:val="auto"/>
          <w:sz w:val="32"/>
          <w:szCs w:val="32"/>
        </w:rPr>
        <w:t>措施，对项目工程质量进行了全面核查，评定如下：</w:t>
      </w:r>
    </w:p>
    <w:p w14:paraId="679F7F4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kern w:val="2"/>
          <w:sz w:val="32"/>
          <w:szCs w:val="32"/>
          <w:lang w:val="en-US" w:eastAsia="zh-CN" w:bidi="ar-SA"/>
        </w:rPr>
        <w:t>（一）</w:t>
      </w:r>
      <w:r>
        <w:rPr>
          <w:rFonts w:hint="eastAsia" w:ascii="楷体_GB2312" w:hAnsi="楷体_GB2312" w:eastAsia="楷体_GB2312" w:cs="楷体_GB2312"/>
          <w:color w:val="auto"/>
          <w:sz w:val="32"/>
          <w:szCs w:val="32"/>
        </w:rPr>
        <w:t>工程措施质量</w:t>
      </w:r>
      <w:r>
        <w:rPr>
          <w:rFonts w:hint="eastAsia" w:ascii="楷体_GB2312" w:hAnsi="楷体_GB2312" w:eastAsia="楷体_GB2312" w:cs="楷体_GB2312"/>
          <w:color w:val="auto"/>
          <w:sz w:val="32"/>
          <w:szCs w:val="32"/>
          <w:lang w:eastAsia="zh-CN"/>
        </w:rPr>
        <w:t>。</w:t>
      </w:r>
    </w:p>
    <w:p w14:paraId="3984006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olor w:val="auto"/>
          <w:sz w:val="32"/>
          <w:szCs w:val="32"/>
        </w:rPr>
      </w:pPr>
      <w:r>
        <w:rPr>
          <w:rFonts w:hint="default" w:ascii="Times New Roman" w:hAnsi="Times New Roman" w:eastAsia="仿宋_GB2312"/>
          <w:color w:val="auto"/>
          <w:sz w:val="32"/>
          <w:szCs w:val="32"/>
        </w:rPr>
        <w:t>新建浮筒式取水泵站施工规范，设备安装到位、运行正常，取水能力符合设计及批复要求。</w:t>
      </w:r>
      <w:r>
        <w:rPr>
          <w:rFonts w:hint="default" w:ascii="Times New Roman" w:hAnsi="Times New Roman" w:eastAsia="仿宋_GB2312"/>
          <w:color w:val="auto"/>
          <w:sz w:val="32"/>
          <w:szCs w:val="32"/>
          <w:lang w:eastAsia="zh-CN"/>
        </w:rPr>
        <w:t>工程</w:t>
      </w:r>
      <w:r>
        <w:rPr>
          <w:rFonts w:hint="default" w:ascii="Times New Roman" w:hAnsi="Times New Roman" w:eastAsia="仿宋_GB2312"/>
          <w:color w:val="auto"/>
          <w:sz w:val="32"/>
          <w:szCs w:val="32"/>
        </w:rPr>
        <w:t>质量达到合格标准。</w:t>
      </w:r>
    </w:p>
    <w:p w14:paraId="46CB9C9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楷体_GB2312" w:hAnsi="楷体_GB2312" w:eastAsia="楷体_GB2312" w:cs="楷体_GB2312"/>
          <w:color w:val="auto"/>
          <w:sz w:val="32"/>
          <w:szCs w:val="32"/>
        </w:rPr>
      </w:pPr>
      <w:r>
        <w:rPr>
          <w:rFonts w:hint="eastAsia" w:ascii="楷体_GB2312" w:hAnsi="楷体_GB2312" w:eastAsia="楷体_GB2312" w:cs="楷体_GB2312"/>
          <w:color w:val="auto"/>
          <w:kern w:val="2"/>
          <w:sz w:val="32"/>
          <w:szCs w:val="32"/>
          <w:lang w:val="en-US" w:eastAsia="zh-CN" w:bidi="ar-SA"/>
        </w:rPr>
        <w:t>（二）</w:t>
      </w:r>
      <w:r>
        <w:rPr>
          <w:rFonts w:hint="eastAsia" w:ascii="楷体_GB2312" w:hAnsi="楷体_GB2312" w:eastAsia="楷体_GB2312" w:cs="楷体_GB2312"/>
          <w:color w:val="auto"/>
          <w:sz w:val="32"/>
          <w:szCs w:val="32"/>
        </w:rPr>
        <w:t>植物措施质量</w:t>
      </w:r>
      <w:r>
        <w:rPr>
          <w:rFonts w:hint="eastAsia" w:ascii="楷体_GB2312" w:hAnsi="楷体_GB2312" w:eastAsia="楷体_GB2312" w:cs="楷体_GB2312"/>
          <w:color w:val="auto"/>
          <w:sz w:val="32"/>
          <w:szCs w:val="32"/>
          <w:lang w:eastAsia="zh-CN"/>
        </w:rPr>
        <w:t>。</w:t>
      </w:r>
    </w:p>
    <w:p w14:paraId="600E242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olor w:val="auto"/>
          <w:sz w:val="32"/>
          <w:szCs w:val="32"/>
        </w:rPr>
      </w:pPr>
      <w:r>
        <w:rPr>
          <w:rFonts w:hint="default" w:ascii="Times New Roman" w:hAnsi="Times New Roman" w:eastAsia="仿宋_GB2312"/>
          <w:color w:val="auto"/>
          <w:sz w:val="32"/>
          <w:szCs w:val="32"/>
        </w:rPr>
        <w:t>乔灌木混交林、灌木林栽植品种符合</w:t>
      </w:r>
      <w:r>
        <w:rPr>
          <w:rFonts w:hint="default" w:ascii="Times New Roman" w:hAnsi="Times New Roman" w:eastAsia="仿宋_GB2312"/>
          <w:color w:val="auto"/>
          <w:sz w:val="32"/>
          <w:szCs w:val="32"/>
          <w:lang w:eastAsia="zh-CN"/>
        </w:rPr>
        <w:t>设计及</w:t>
      </w:r>
      <w:r>
        <w:rPr>
          <w:rFonts w:hint="default" w:ascii="Times New Roman" w:hAnsi="Times New Roman" w:eastAsia="仿宋_GB2312"/>
          <w:color w:val="auto"/>
          <w:sz w:val="32"/>
          <w:szCs w:val="32"/>
        </w:rPr>
        <w:t>批复要求，苗木规格、栽植密度达标，成活率、保存率</w:t>
      </w:r>
      <w:r>
        <w:rPr>
          <w:rFonts w:hint="default" w:ascii="Times New Roman" w:hAnsi="Times New Roman" w:eastAsia="仿宋_GB2312"/>
          <w:color w:val="auto"/>
          <w:sz w:val="32"/>
          <w:szCs w:val="32"/>
          <w:lang w:eastAsia="zh-CN"/>
        </w:rPr>
        <w:t>基本</w:t>
      </w:r>
      <w:r>
        <w:rPr>
          <w:rFonts w:hint="default" w:ascii="Times New Roman" w:hAnsi="Times New Roman" w:eastAsia="仿宋_GB2312"/>
          <w:color w:val="auto"/>
          <w:sz w:val="32"/>
          <w:szCs w:val="32"/>
        </w:rPr>
        <w:t>达到设计标准；封禁治理措施落实到位，封育宣传牌布设规范、清晰；植物措施质量合格，符合相关技术规范要求。</w:t>
      </w:r>
    </w:p>
    <w:p w14:paraId="1A483E7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olor w:val="auto"/>
          <w:sz w:val="32"/>
          <w:szCs w:val="32"/>
        </w:rPr>
      </w:pPr>
      <w:r>
        <w:rPr>
          <w:rFonts w:hint="default" w:ascii="Times New Roman" w:hAnsi="Times New Roman" w:eastAsia="仿宋_GB2312"/>
          <w:color w:val="auto"/>
          <w:sz w:val="32"/>
          <w:szCs w:val="32"/>
        </w:rPr>
        <w:t>本项目工程质量合格，无质量隐患，各项指标</w:t>
      </w:r>
      <w:r>
        <w:rPr>
          <w:rFonts w:hint="default" w:ascii="Times New Roman" w:hAnsi="Times New Roman" w:eastAsia="仿宋_GB2312"/>
          <w:color w:val="auto"/>
          <w:sz w:val="32"/>
          <w:szCs w:val="32"/>
          <w:lang w:eastAsia="zh-CN"/>
        </w:rPr>
        <w:t>基本</w:t>
      </w:r>
      <w:r>
        <w:rPr>
          <w:rFonts w:hint="default" w:ascii="Times New Roman" w:hAnsi="Times New Roman" w:eastAsia="仿宋_GB2312"/>
          <w:color w:val="auto"/>
          <w:sz w:val="32"/>
          <w:szCs w:val="32"/>
        </w:rPr>
        <w:t>满足设计、批复及验收相关要求，工程质量评定等级为合格，</w:t>
      </w:r>
      <w:r>
        <w:rPr>
          <w:rFonts w:hint="default" w:ascii="Times New Roman" w:hAnsi="Times New Roman" w:eastAsia="仿宋_GB2312"/>
          <w:color w:val="auto"/>
          <w:sz w:val="32"/>
          <w:szCs w:val="32"/>
          <w:lang w:eastAsia="zh-CN"/>
        </w:rPr>
        <w:t>符合</w:t>
      </w:r>
      <w:r>
        <w:rPr>
          <w:rFonts w:hint="default" w:ascii="Times New Roman" w:hAnsi="Times New Roman" w:eastAsia="仿宋_GB2312"/>
          <w:color w:val="auto"/>
          <w:sz w:val="32"/>
          <w:szCs w:val="32"/>
        </w:rPr>
        <w:t>竣工验收条件</w:t>
      </w:r>
      <w:r>
        <w:rPr>
          <w:rFonts w:hint="default" w:ascii="Times New Roman" w:hAnsi="Times New Roman" w:eastAsia="仿宋_GB2312"/>
          <w:color w:val="auto"/>
          <w:sz w:val="32"/>
          <w:szCs w:val="32"/>
          <w:lang w:eastAsia="zh-CN"/>
        </w:rPr>
        <w:t>要求</w:t>
      </w:r>
      <w:r>
        <w:rPr>
          <w:rFonts w:hint="default" w:ascii="Times New Roman" w:hAnsi="Times New Roman" w:eastAsia="仿宋_GB2312"/>
          <w:color w:val="auto"/>
          <w:sz w:val="32"/>
          <w:szCs w:val="32"/>
        </w:rPr>
        <w:t>。</w:t>
      </w:r>
    </w:p>
    <w:p w14:paraId="0BB9AFF1">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color w:val="000000"/>
          <w:sz w:val="32"/>
          <w:szCs w:val="32"/>
        </w:rPr>
      </w:pPr>
      <w:r>
        <w:rPr>
          <w:rFonts w:hint="default" w:ascii="Times New Roman" w:hAnsi="Times New Roman" w:eastAsia="黑体"/>
          <w:color w:val="000000"/>
          <w:sz w:val="32"/>
          <w:szCs w:val="32"/>
        </w:rPr>
        <w:t>五、工程效益</w:t>
      </w:r>
    </w:p>
    <w:p w14:paraId="2E19DCCC">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u w:val="none"/>
        </w:rPr>
      </w:pPr>
      <w:r>
        <w:rPr>
          <w:rFonts w:hint="default" w:ascii="Times New Roman" w:hAnsi="Times New Roman" w:eastAsia="仿宋_GB2312" w:cs="Times New Roman"/>
          <w:color w:val="auto"/>
          <w:sz w:val="32"/>
          <w:szCs w:val="32"/>
          <w:u w:val="none"/>
          <w:lang w:eastAsia="zh-CN"/>
        </w:rPr>
        <w:t>项目实施后，有效改善了花水沟小流域内天然草地面积大、植被单一、分布稀疏、生态脆弱的现状，水土流失得到有效控制，水土流失</w:t>
      </w:r>
      <w:r>
        <w:rPr>
          <w:rFonts w:hint="default" w:ascii="Times New Roman" w:hAnsi="Times New Roman" w:eastAsia="仿宋_GB2312" w:cs="Times New Roman"/>
          <w:color w:val="auto"/>
          <w:sz w:val="32"/>
          <w:szCs w:val="32"/>
          <w:u w:val="none"/>
        </w:rPr>
        <w:t>治理程度由</w:t>
      </w:r>
      <w:r>
        <w:rPr>
          <w:rFonts w:hint="default" w:ascii="Times New Roman" w:hAnsi="Times New Roman" w:eastAsia="仿宋_GB2312" w:cs="Times New Roman"/>
          <w:color w:val="auto"/>
          <w:sz w:val="32"/>
          <w:szCs w:val="32"/>
          <w:u w:val="none"/>
          <w:lang w:eastAsia="zh-CN"/>
        </w:rPr>
        <w:t>项目实施前的</w:t>
      </w:r>
      <w:r>
        <w:rPr>
          <w:rFonts w:hint="default" w:ascii="Times New Roman" w:hAnsi="Times New Roman" w:eastAsia="仿宋_GB2312" w:cs="Times New Roman"/>
          <w:color w:val="auto"/>
          <w:sz w:val="32"/>
          <w:szCs w:val="32"/>
          <w:u w:val="none"/>
          <w:lang w:val="en-US" w:eastAsia="zh-CN"/>
        </w:rPr>
        <w:t>34.50%</w:t>
      </w:r>
      <w:r>
        <w:rPr>
          <w:rFonts w:hint="default" w:ascii="Times New Roman" w:hAnsi="Times New Roman" w:eastAsia="仿宋_GB2312" w:cs="Times New Roman"/>
          <w:color w:val="auto"/>
          <w:sz w:val="32"/>
          <w:szCs w:val="32"/>
          <w:u w:val="none"/>
        </w:rPr>
        <w:t>提高到</w:t>
      </w:r>
      <w:r>
        <w:rPr>
          <w:rFonts w:hint="default" w:ascii="Times New Roman" w:hAnsi="Times New Roman" w:eastAsia="仿宋_GB2312" w:cs="Times New Roman"/>
          <w:color w:val="auto"/>
          <w:sz w:val="32"/>
          <w:szCs w:val="32"/>
          <w:u w:val="none"/>
          <w:lang w:val="en-US" w:eastAsia="zh-CN"/>
        </w:rPr>
        <w:t>92.91</w:t>
      </w:r>
      <w:r>
        <w:rPr>
          <w:rFonts w:hint="default" w:ascii="Times New Roman" w:hAnsi="Times New Roman" w:eastAsia="仿宋_GB2312" w:cs="Times New Roman"/>
          <w:color w:val="auto"/>
          <w:sz w:val="32"/>
          <w:szCs w:val="32"/>
          <w:u w:val="none"/>
        </w:rPr>
        <w:t>%</w:t>
      </w:r>
      <w:r>
        <w:rPr>
          <w:rFonts w:hint="default" w:ascii="Times New Roman" w:hAnsi="Times New Roman" w:eastAsia="仿宋_GB2312" w:cs="Times New Roman"/>
          <w:color w:val="auto"/>
          <w:sz w:val="32"/>
          <w:szCs w:val="32"/>
          <w:u w:val="none"/>
          <w:lang w:eastAsia="zh-CN"/>
        </w:rPr>
        <w:t>；通过新增林草措施，植被群落结构得到优化，防风固沙、蓄水保土能力显著增强，</w:t>
      </w:r>
      <w:r>
        <w:rPr>
          <w:rFonts w:hint="default" w:ascii="Times New Roman" w:hAnsi="Times New Roman" w:eastAsia="仿宋_GB2312" w:cs="Times New Roman"/>
          <w:color w:val="auto"/>
          <w:sz w:val="32"/>
          <w:szCs w:val="32"/>
          <w:u w:val="none"/>
          <w:vertAlign w:val="baseline"/>
          <w:lang w:val="en-US" w:eastAsia="zh-CN"/>
        </w:rPr>
        <w:t>流域内气候、水文条件得到改善，生态环境质量得到明显提升，有效改善了</w:t>
      </w:r>
      <w:r>
        <w:rPr>
          <w:rFonts w:hint="default" w:ascii="Times New Roman" w:hAnsi="Times New Roman" w:eastAsia="仿宋_GB2312" w:cs="Times New Roman"/>
          <w:color w:val="auto"/>
          <w:sz w:val="32"/>
          <w:szCs w:val="32"/>
          <w:u w:val="none"/>
          <w:lang w:eastAsia="zh-CN"/>
        </w:rPr>
        <w:t>项目区群众的生产</w:t>
      </w:r>
      <w:r>
        <w:rPr>
          <w:rFonts w:hint="default" w:ascii="Times New Roman" w:hAnsi="Times New Roman" w:eastAsia="仿宋_GB2312" w:cs="Times New Roman"/>
          <w:color w:val="auto"/>
          <w:sz w:val="32"/>
          <w:szCs w:val="32"/>
          <w:u w:val="none"/>
        </w:rPr>
        <w:t>生活条件，促进了当地农村经济的可持续发展。</w:t>
      </w:r>
    </w:p>
    <w:p w14:paraId="21A06BA0">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黑体"/>
          <w:b w:val="0"/>
          <w:bCs/>
          <w:sz w:val="32"/>
          <w:szCs w:val="32"/>
        </w:rPr>
      </w:pPr>
      <w:r>
        <w:rPr>
          <w:rFonts w:hint="default" w:ascii="Times New Roman" w:hAnsi="Times New Roman" w:eastAsia="黑体"/>
          <w:b w:val="0"/>
          <w:bCs/>
          <w:sz w:val="32"/>
          <w:szCs w:val="32"/>
        </w:rPr>
        <w:t>六、建设管理</w:t>
      </w:r>
    </w:p>
    <w:p w14:paraId="419AB42E">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olor w:val="000000"/>
          <w:sz w:val="32"/>
          <w:szCs w:val="32"/>
        </w:rPr>
      </w:pPr>
      <w:r>
        <w:rPr>
          <w:rFonts w:hint="default" w:ascii="Times New Roman" w:hAnsi="Times New Roman" w:eastAsia="仿宋_GB2312"/>
          <w:sz w:val="32"/>
          <w:szCs w:val="32"/>
        </w:rPr>
        <w:t>项目建设组织机构健全，责任落实，制度完善，管理规范，项目建设能够按照有关规定</w:t>
      </w:r>
      <w:r>
        <w:rPr>
          <w:rFonts w:hint="default" w:ascii="Times New Roman" w:hAnsi="Times New Roman" w:eastAsia="仿宋_GB2312"/>
          <w:sz w:val="32"/>
          <w:szCs w:val="32"/>
          <w:lang w:eastAsia="zh-CN"/>
        </w:rPr>
        <w:t>执行</w:t>
      </w:r>
      <w:r>
        <w:rPr>
          <w:rFonts w:hint="default" w:ascii="Times New Roman" w:hAnsi="Times New Roman" w:eastAsia="仿宋_GB2312"/>
          <w:sz w:val="32"/>
          <w:szCs w:val="32"/>
        </w:rPr>
        <w:t>，工程建设</w:t>
      </w:r>
      <w:r>
        <w:rPr>
          <w:rFonts w:hint="default" w:ascii="Times New Roman" w:hAnsi="Times New Roman" w:eastAsia="仿宋_GB2312"/>
          <w:sz w:val="32"/>
          <w:szCs w:val="32"/>
          <w:lang w:eastAsia="zh-CN"/>
        </w:rPr>
        <w:t>单位</w:t>
      </w:r>
      <w:r>
        <w:rPr>
          <w:rFonts w:hint="default" w:ascii="Times New Roman" w:hAnsi="Times New Roman" w:eastAsia="仿宋_GB2312"/>
          <w:sz w:val="32"/>
          <w:szCs w:val="32"/>
        </w:rPr>
        <w:t>落实了责任主体，实行了招投标制和建设监理制。项目建设管理资料基本齐全</w:t>
      </w:r>
      <w:r>
        <w:rPr>
          <w:rFonts w:hint="default" w:ascii="Times New Roman" w:hAnsi="Times New Roman" w:eastAsia="仿宋_GB2312"/>
          <w:sz w:val="32"/>
          <w:szCs w:val="32"/>
          <w:lang w:eastAsia="zh-CN"/>
        </w:rPr>
        <w:t>，</w:t>
      </w:r>
      <w:r>
        <w:rPr>
          <w:rFonts w:hint="default" w:ascii="Times New Roman" w:hAnsi="Times New Roman" w:eastAsia="仿宋_GB2312"/>
          <w:sz w:val="32"/>
          <w:szCs w:val="32"/>
        </w:rPr>
        <w:t>管理基本规范。落实了</w:t>
      </w:r>
      <w:r>
        <w:rPr>
          <w:rFonts w:hint="default" w:ascii="Times New Roman" w:hAnsi="Times New Roman" w:eastAsia="仿宋_GB2312"/>
          <w:sz w:val="32"/>
          <w:szCs w:val="32"/>
          <w:lang w:eastAsia="zh-CN"/>
        </w:rPr>
        <w:t>建后</w:t>
      </w:r>
      <w:r>
        <w:rPr>
          <w:rFonts w:hint="default" w:ascii="Times New Roman" w:hAnsi="Times New Roman" w:eastAsia="仿宋_GB2312"/>
          <w:sz w:val="32"/>
          <w:szCs w:val="32"/>
        </w:rPr>
        <w:t>管护责任。</w:t>
      </w:r>
    </w:p>
    <w:p w14:paraId="07D134E4">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黑体"/>
          <w:color w:val="000000"/>
          <w:sz w:val="32"/>
          <w:szCs w:val="32"/>
        </w:rPr>
      </w:pPr>
      <w:r>
        <w:rPr>
          <w:rFonts w:hint="default" w:ascii="Times New Roman" w:hAnsi="Times New Roman" w:eastAsia="黑体"/>
          <w:color w:val="000000"/>
          <w:sz w:val="32"/>
          <w:szCs w:val="32"/>
          <w:lang w:eastAsia="zh-CN"/>
        </w:rPr>
        <w:t>七</w:t>
      </w:r>
      <w:r>
        <w:rPr>
          <w:rFonts w:hint="default" w:ascii="Times New Roman" w:hAnsi="Times New Roman" w:eastAsia="黑体"/>
          <w:color w:val="000000"/>
          <w:sz w:val="32"/>
          <w:szCs w:val="32"/>
        </w:rPr>
        <w:t>、存在问题及整改意见</w:t>
      </w:r>
    </w:p>
    <w:p w14:paraId="7EE9F9CB">
      <w:pPr>
        <w:pStyle w:val="3"/>
        <w:keepNext w:val="0"/>
        <w:keepLines w:val="0"/>
        <w:pageBreakBefore w:val="0"/>
        <w:widowControl w:val="0"/>
        <w:tabs>
          <w:tab w:val="left" w:pos="1980"/>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color w:val="000000"/>
          <w:szCs w:val="32"/>
          <w:lang w:eastAsia="zh-CN"/>
        </w:rPr>
      </w:pPr>
      <w:r>
        <w:rPr>
          <w:rFonts w:hint="eastAsia" w:ascii="楷体_GB2312" w:hAnsi="楷体_GB2312" w:eastAsia="楷体_GB2312" w:cs="楷体_GB2312"/>
          <w:color w:val="000000"/>
          <w:szCs w:val="32"/>
        </w:rPr>
        <w:t>（一）</w:t>
      </w:r>
      <w:r>
        <w:rPr>
          <w:rFonts w:hint="eastAsia" w:ascii="楷体_GB2312" w:hAnsi="楷体_GB2312" w:eastAsia="楷体_GB2312" w:cs="楷体_GB2312"/>
          <w:color w:val="000000"/>
          <w:szCs w:val="32"/>
          <w:lang w:eastAsia="zh-CN"/>
        </w:rPr>
        <w:t>存在问题。</w:t>
      </w:r>
    </w:p>
    <w:p w14:paraId="248EFD14">
      <w:pPr>
        <w:pStyle w:val="3"/>
        <w:keepNext w:val="0"/>
        <w:keepLines w:val="0"/>
        <w:pageBreakBefore w:val="0"/>
        <w:widowControl w:val="0"/>
        <w:tabs>
          <w:tab w:val="left" w:pos="1980"/>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Cs w:val="32"/>
          <w:lang w:eastAsia="zh-CN"/>
        </w:rPr>
      </w:pPr>
      <w:r>
        <w:rPr>
          <w:rFonts w:hint="default" w:ascii="Times New Roman" w:hAnsi="Times New Roman" w:eastAsia="仿宋_GB2312" w:cs="Times New Roman"/>
          <w:color w:val="000000"/>
          <w:szCs w:val="32"/>
          <w:lang w:val="en-US" w:eastAsia="zh-CN"/>
        </w:rPr>
        <w:t>1.</w:t>
      </w:r>
      <w:r>
        <w:rPr>
          <w:rFonts w:hint="default" w:ascii="Times New Roman" w:hAnsi="Times New Roman" w:eastAsia="仿宋_GB2312" w:cs="Times New Roman"/>
          <w:color w:val="000000"/>
          <w:szCs w:val="32"/>
        </w:rPr>
        <w:t>少数栽植苗木长势较差，需补植补栽，提升苗木保存率</w:t>
      </w:r>
      <w:r>
        <w:rPr>
          <w:rFonts w:hint="default" w:ascii="Times New Roman" w:hAnsi="Times New Roman" w:eastAsia="仿宋_GB2312" w:cs="Times New Roman"/>
          <w:color w:val="000000"/>
          <w:szCs w:val="32"/>
          <w:lang w:eastAsia="zh-CN"/>
        </w:rPr>
        <w:t>；</w:t>
      </w:r>
    </w:p>
    <w:p w14:paraId="6E4F8824">
      <w:pPr>
        <w:pStyle w:val="3"/>
        <w:keepNext w:val="0"/>
        <w:keepLines w:val="0"/>
        <w:pageBreakBefore w:val="0"/>
        <w:widowControl w:val="0"/>
        <w:tabs>
          <w:tab w:val="left" w:pos="1980"/>
        </w:tabs>
        <w:kinsoku/>
        <w:wordWrap/>
        <w:overflowPunct/>
        <w:topLinePunct w:val="0"/>
        <w:autoSpaceDE/>
        <w:autoSpaceDN/>
        <w:bidi w:val="0"/>
        <w:adjustRightInd/>
        <w:snapToGrid/>
        <w:spacing w:line="560" w:lineRule="exact"/>
        <w:textAlignment w:val="auto"/>
        <w:rPr>
          <w:rFonts w:hint="default" w:ascii="Times New Roman" w:hAnsi="Times New Roman" w:eastAsia="仿宋_GB2312"/>
          <w:lang w:val="en-US" w:eastAsia="zh-CN"/>
        </w:rPr>
      </w:pPr>
      <w:r>
        <w:rPr>
          <w:rFonts w:hint="default" w:ascii="Times New Roman" w:hAnsi="Times New Roman" w:eastAsia="仿宋_GB2312" w:cs="Times New Roman"/>
          <w:color w:val="000000"/>
          <w:szCs w:val="32"/>
          <w:lang w:val="en-US" w:eastAsia="zh-CN"/>
        </w:rPr>
        <w:t>2.</w:t>
      </w:r>
      <w:r>
        <w:rPr>
          <w:rFonts w:hint="default" w:ascii="Times New Roman" w:hAnsi="Times New Roman" w:eastAsia="仿宋_GB2312" w:cs="Times New Roman"/>
          <w:color w:val="000000"/>
          <w:szCs w:val="32"/>
        </w:rPr>
        <w:t>项目档案资料中，部分施工记录填写不够规范、完整，尤其是</w:t>
      </w:r>
      <w:r>
        <w:rPr>
          <w:rFonts w:hint="default" w:ascii="Times New Roman" w:hAnsi="Times New Roman" w:eastAsia="仿宋_GB2312" w:cs="Times New Roman"/>
          <w:color w:val="000000"/>
          <w:szCs w:val="32"/>
          <w:lang w:eastAsia="zh-CN"/>
        </w:rPr>
        <w:t>林草措施</w:t>
      </w:r>
      <w:r>
        <w:rPr>
          <w:rFonts w:hint="default" w:ascii="Times New Roman" w:hAnsi="Times New Roman" w:eastAsia="仿宋_GB2312" w:cs="Times New Roman"/>
          <w:color w:val="000000"/>
          <w:szCs w:val="32"/>
        </w:rPr>
        <w:t>相关施工记录需进一步完善</w:t>
      </w:r>
      <w:r>
        <w:rPr>
          <w:rFonts w:hint="default" w:ascii="Times New Roman" w:hAnsi="Times New Roman" w:eastAsia="仿宋_GB2312" w:cs="Times New Roman"/>
          <w:color w:val="000000"/>
          <w:szCs w:val="32"/>
          <w:lang w:eastAsia="zh-CN"/>
        </w:rPr>
        <w:t>。</w:t>
      </w:r>
    </w:p>
    <w:p w14:paraId="519013DA">
      <w:pPr>
        <w:pStyle w:val="3"/>
        <w:keepNext w:val="0"/>
        <w:keepLines w:val="0"/>
        <w:pageBreakBefore w:val="0"/>
        <w:widowControl w:val="0"/>
        <w:tabs>
          <w:tab w:val="left" w:pos="1980"/>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color w:val="000000"/>
          <w:szCs w:val="32"/>
          <w:lang w:eastAsia="zh-CN"/>
        </w:rPr>
      </w:pPr>
      <w:r>
        <w:rPr>
          <w:rFonts w:hint="eastAsia" w:ascii="楷体_GB2312" w:hAnsi="楷体_GB2312" w:eastAsia="楷体_GB2312" w:cs="楷体_GB2312"/>
          <w:color w:val="000000"/>
          <w:szCs w:val="32"/>
          <w:lang w:eastAsia="zh-CN"/>
        </w:rPr>
        <w:t>（二）整改意见。</w:t>
      </w:r>
    </w:p>
    <w:p w14:paraId="036750B3">
      <w:pPr>
        <w:pStyle w:val="3"/>
        <w:keepNext w:val="0"/>
        <w:keepLines w:val="0"/>
        <w:pageBreakBefore w:val="0"/>
        <w:widowControl w:val="0"/>
        <w:tabs>
          <w:tab w:val="left" w:pos="1980"/>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Cs w:val="32"/>
          <w:lang w:val="en-US" w:eastAsia="zh-CN"/>
        </w:rPr>
      </w:pPr>
      <w:r>
        <w:rPr>
          <w:rFonts w:hint="default" w:ascii="Times New Roman" w:hAnsi="Times New Roman" w:eastAsia="仿宋_GB2312" w:cs="Times New Roman"/>
          <w:color w:val="000000"/>
          <w:szCs w:val="32"/>
          <w:lang w:val="en-US" w:eastAsia="zh-CN"/>
        </w:rPr>
        <w:t>1.针对苗木长势较差问题，由施工单位补植补栽，选择符合设计标准的合格苗木，严格规范栽植工序，监理单位负责全程监督，确保补植苗木成活率达到设计标准，项目法人组织验收；</w:t>
      </w:r>
    </w:p>
    <w:p w14:paraId="561891BD">
      <w:pPr>
        <w:pStyle w:val="3"/>
        <w:keepNext w:val="0"/>
        <w:keepLines w:val="0"/>
        <w:pageBreakBefore w:val="0"/>
        <w:widowControl w:val="0"/>
        <w:tabs>
          <w:tab w:val="left" w:pos="1980"/>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Cs w:val="32"/>
        </w:rPr>
      </w:pPr>
      <w:r>
        <w:rPr>
          <w:rFonts w:hint="default" w:ascii="Times New Roman" w:hAnsi="Times New Roman" w:eastAsia="仿宋_GB2312" w:cs="Times New Roman"/>
          <w:color w:val="000000"/>
          <w:szCs w:val="32"/>
          <w:lang w:val="en-US" w:eastAsia="zh-CN"/>
        </w:rPr>
        <w:t>2.</w:t>
      </w:r>
      <w:r>
        <w:rPr>
          <w:rFonts w:hint="default" w:ascii="Times New Roman" w:hAnsi="Times New Roman" w:eastAsia="仿宋_GB2312" w:cs="Times New Roman"/>
          <w:color w:val="000000"/>
          <w:szCs w:val="32"/>
        </w:rPr>
        <w:t>进一步完善</w:t>
      </w:r>
      <w:r>
        <w:rPr>
          <w:rFonts w:hint="default" w:ascii="Times New Roman" w:hAnsi="Times New Roman" w:eastAsia="仿宋_GB2312" w:cs="Times New Roman"/>
          <w:color w:val="000000"/>
          <w:szCs w:val="32"/>
          <w:lang w:eastAsia="zh-CN"/>
        </w:rPr>
        <w:t>施工、监理等</w:t>
      </w:r>
      <w:r>
        <w:rPr>
          <w:rFonts w:hint="default" w:ascii="Times New Roman" w:hAnsi="Times New Roman" w:eastAsia="仿宋_GB2312" w:cs="Times New Roman"/>
          <w:color w:val="000000"/>
          <w:szCs w:val="32"/>
        </w:rPr>
        <w:t>建设管理</w:t>
      </w:r>
      <w:r>
        <w:rPr>
          <w:rFonts w:hint="default" w:ascii="Times New Roman" w:hAnsi="Times New Roman" w:eastAsia="仿宋_GB2312" w:cs="Times New Roman"/>
          <w:color w:val="000000"/>
          <w:szCs w:val="32"/>
          <w:lang w:eastAsia="zh-CN"/>
        </w:rPr>
        <w:t>相关</w:t>
      </w:r>
      <w:r>
        <w:rPr>
          <w:rFonts w:hint="default" w:ascii="Times New Roman" w:hAnsi="Times New Roman" w:eastAsia="仿宋_GB2312" w:cs="Times New Roman"/>
          <w:color w:val="000000"/>
          <w:szCs w:val="32"/>
        </w:rPr>
        <w:t>资料</w:t>
      </w:r>
      <w:r>
        <w:rPr>
          <w:rFonts w:hint="default" w:ascii="Times New Roman" w:hAnsi="Times New Roman" w:eastAsia="仿宋_GB2312" w:cs="Times New Roman"/>
          <w:color w:val="000000"/>
          <w:szCs w:val="32"/>
          <w:lang w:eastAsia="zh-CN"/>
        </w:rPr>
        <w:t>，重点规范林草措施施工记录，确保档案资料填写规范、完整、准确，与工程实际及批复内容一致；</w:t>
      </w:r>
    </w:p>
    <w:p w14:paraId="29F2470A">
      <w:pPr>
        <w:pStyle w:val="3"/>
        <w:keepNext w:val="0"/>
        <w:keepLines w:val="0"/>
        <w:pageBreakBefore w:val="0"/>
        <w:widowControl w:val="0"/>
        <w:tabs>
          <w:tab w:val="left" w:pos="1980"/>
        </w:tabs>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szCs w:val="32"/>
          <w:lang w:val="en-US" w:eastAsia="zh-CN"/>
        </w:rPr>
      </w:pPr>
      <w:r>
        <w:rPr>
          <w:rFonts w:hint="default" w:ascii="Times New Roman" w:hAnsi="Times New Roman" w:eastAsia="仿宋_GB2312" w:cs="Times New Roman"/>
          <w:color w:val="000000"/>
          <w:szCs w:val="32"/>
          <w:lang w:val="en-US" w:eastAsia="zh-CN"/>
        </w:rPr>
        <w:t>3.</w:t>
      </w:r>
      <w:r>
        <w:rPr>
          <w:rFonts w:hint="default" w:ascii="Times New Roman" w:hAnsi="Times New Roman" w:eastAsia="仿宋_GB2312" w:cs="Times New Roman"/>
          <w:color w:val="000000"/>
          <w:szCs w:val="32"/>
          <w:lang w:eastAsia="zh-CN"/>
        </w:rPr>
        <w:t>落实项目管护责任，确保项目投资效益的持续</w:t>
      </w:r>
      <w:r>
        <w:rPr>
          <w:rFonts w:hint="default" w:ascii="Times New Roman" w:hAnsi="Times New Roman" w:eastAsia="仿宋_GB2312" w:cs="Times New Roman"/>
          <w:color w:val="000000"/>
          <w:szCs w:val="32"/>
          <w:lang w:val="en-US" w:eastAsia="zh-CN"/>
        </w:rPr>
        <w:t>发挥；</w:t>
      </w:r>
    </w:p>
    <w:p w14:paraId="1A18F7E5">
      <w:pPr>
        <w:pStyle w:val="3"/>
        <w:keepNext w:val="0"/>
        <w:keepLines w:val="0"/>
        <w:pageBreakBefore w:val="0"/>
        <w:widowControl w:val="0"/>
        <w:tabs>
          <w:tab w:val="left" w:pos="1980"/>
        </w:tabs>
        <w:kinsoku/>
        <w:wordWrap/>
        <w:overflowPunct/>
        <w:topLinePunct w:val="0"/>
        <w:autoSpaceDE/>
        <w:autoSpaceDN/>
        <w:bidi w:val="0"/>
        <w:adjustRightInd/>
        <w:snapToGrid/>
        <w:spacing w:line="560" w:lineRule="exact"/>
        <w:textAlignment w:val="auto"/>
        <w:rPr>
          <w:rFonts w:hint="default" w:ascii="Times New Roman" w:hAnsi="Times New Roman"/>
          <w:lang w:val="en-US" w:eastAsia="zh-CN"/>
        </w:rPr>
      </w:pPr>
      <w:r>
        <w:rPr>
          <w:rFonts w:hint="default" w:ascii="Times New Roman" w:hAnsi="Times New Roman" w:eastAsia="仿宋_GB2312" w:cs="Times New Roman"/>
          <w:color w:val="000000"/>
          <w:szCs w:val="32"/>
          <w:lang w:val="en-US" w:eastAsia="zh-CN"/>
        </w:rPr>
        <w:t>4.整改完成后，由项目法人组织参建单位进行整改验收，形成整改验收报告，报自治区水利厅备案，质量监督单位对整改过程进行监督。</w:t>
      </w:r>
    </w:p>
    <w:p w14:paraId="2A5FEA6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0"/>
        <w:rPr>
          <w:rFonts w:hint="default" w:ascii="Times New Roman" w:hAnsi="Times New Roman" w:eastAsia="黑体"/>
          <w:color w:val="000000"/>
          <w:sz w:val="32"/>
          <w:szCs w:val="32"/>
        </w:rPr>
      </w:pPr>
      <w:r>
        <w:rPr>
          <w:rFonts w:hint="eastAsia" w:ascii="Times New Roman" w:hAnsi="Times New Roman" w:eastAsia="黑体"/>
          <w:color w:val="000000"/>
          <w:sz w:val="32"/>
          <w:szCs w:val="32"/>
          <w:lang w:eastAsia="zh-CN"/>
        </w:rPr>
        <w:t>八</w:t>
      </w:r>
      <w:r>
        <w:rPr>
          <w:rFonts w:hint="default" w:ascii="Times New Roman" w:hAnsi="Times New Roman" w:eastAsia="黑体"/>
          <w:color w:val="000000"/>
          <w:sz w:val="32"/>
          <w:szCs w:val="32"/>
        </w:rPr>
        <w:t>、验收结论</w:t>
      </w:r>
    </w:p>
    <w:p w14:paraId="632970F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default" w:ascii="Times New Roman" w:hAnsi="Times New Roman" w:eastAsia="仿宋_GB2312" w:cs="Times New Roman"/>
          <w:color w:val="000000"/>
          <w:sz w:val="32"/>
          <w:szCs w:val="32"/>
        </w:rPr>
      </w:pPr>
      <w:r>
        <w:rPr>
          <w:rFonts w:hint="default" w:ascii="Times New Roman" w:hAnsi="Times New Roman" w:eastAsia="仿宋_GB2312" w:cs="Times New Roman"/>
          <w:color w:val="000000"/>
          <w:sz w:val="32"/>
          <w:szCs w:val="32"/>
          <w:lang w:eastAsia="zh-CN"/>
        </w:rPr>
        <w:t>利通区花水沟小流域水土流失综合治理项目</w:t>
      </w:r>
      <w:r>
        <w:rPr>
          <w:rFonts w:hint="default" w:ascii="Times New Roman" w:hAnsi="Times New Roman" w:eastAsia="仿宋_GB2312" w:cs="Times New Roman"/>
          <w:color w:val="000000"/>
          <w:sz w:val="32"/>
          <w:szCs w:val="32"/>
        </w:rPr>
        <w:t>完成</w:t>
      </w:r>
      <w:r>
        <w:rPr>
          <w:rFonts w:hint="default" w:ascii="Times New Roman" w:hAnsi="Times New Roman" w:eastAsia="仿宋_GB2312" w:cs="Times New Roman"/>
          <w:color w:val="000000"/>
          <w:sz w:val="32"/>
          <w:szCs w:val="32"/>
          <w:lang w:eastAsia="zh-CN"/>
        </w:rPr>
        <w:t>批复内容。项目</w:t>
      </w:r>
      <w:r>
        <w:rPr>
          <w:rFonts w:hint="default" w:ascii="Times New Roman" w:hAnsi="Times New Roman" w:eastAsia="仿宋_GB2312" w:cs="Times New Roman"/>
          <w:color w:val="000000"/>
          <w:sz w:val="32"/>
          <w:szCs w:val="32"/>
        </w:rPr>
        <w:t>前期工作完备</w:t>
      </w:r>
      <w:r>
        <w:rPr>
          <w:rFonts w:hint="default" w:ascii="Times New Roman" w:hAnsi="Times New Roman" w:eastAsia="仿宋_GB2312" w:cs="Times New Roman"/>
          <w:color w:val="000000"/>
          <w:sz w:val="32"/>
          <w:szCs w:val="32"/>
          <w:lang w:eastAsia="zh-CN"/>
        </w:rPr>
        <w:t>、审批程序规范</w:t>
      </w:r>
      <w:r>
        <w:rPr>
          <w:rFonts w:hint="default" w:ascii="Times New Roman" w:hAnsi="Times New Roman" w:eastAsia="仿宋_GB2312" w:cs="Times New Roman"/>
          <w:color w:val="000000"/>
          <w:sz w:val="32"/>
          <w:szCs w:val="32"/>
        </w:rPr>
        <w:t>，组织机构健全</w:t>
      </w:r>
      <w:r>
        <w:rPr>
          <w:rFonts w:hint="default" w:ascii="Times New Roman" w:hAnsi="Times New Roman" w:eastAsia="仿宋_GB2312" w:cs="Times New Roman"/>
          <w:color w:val="000000"/>
          <w:sz w:val="32"/>
          <w:szCs w:val="32"/>
          <w:lang w:eastAsia="zh-CN"/>
        </w:rPr>
        <w:t>、</w:t>
      </w:r>
      <w:r>
        <w:rPr>
          <w:rFonts w:hint="default" w:ascii="Times New Roman" w:hAnsi="Times New Roman" w:eastAsia="仿宋_GB2312" w:cs="Times New Roman"/>
          <w:color w:val="000000"/>
          <w:sz w:val="32"/>
          <w:szCs w:val="32"/>
        </w:rPr>
        <w:t>管理</w:t>
      </w:r>
      <w:r>
        <w:rPr>
          <w:rFonts w:hint="default" w:ascii="Times New Roman" w:hAnsi="Times New Roman" w:eastAsia="仿宋_GB2312" w:cs="Times New Roman"/>
          <w:color w:val="000000"/>
          <w:sz w:val="32"/>
          <w:szCs w:val="32"/>
          <w:lang w:eastAsia="zh-CN"/>
        </w:rPr>
        <w:t>体系完善</w:t>
      </w:r>
      <w:r>
        <w:rPr>
          <w:rFonts w:hint="default" w:ascii="Times New Roman" w:hAnsi="Times New Roman" w:eastAsia="仿宋_GB2312" w:cs="Times New Roman"/>
          <w:color w:val="000000"/>
          <w:sz w:val="32"/>
          <w:szCs w:val="32"/>
        </w:rPr>
        <w:t>，资金使用</w:t>
      </w:r>
      <w:r>
        <w:rPr>
          <w:rFonts w:hint="default" w:ascii="Times New Roman" w:hAnsi="Times New Roman" w:eastAsia="仿宋_GB2312" w:cs="Times New Roman"/>
          <w:color w:val="000000"/>
          <w:sz w:val="32"/>
          <w:szCs w:val="32"/>
          <w:lang w:eastAsia="zh-CN"/>
        </w:rPr>
        <w:t>合规</w:t>
      </w:r>
      <w:r>
        <w:rPr>
          <w:rFonts w:hint="default" w:ascii="Times New Roman" w:hAnsi="Times New Roman" w:eastAsia="仿宋_GB2312" w:cs="Times New Roman"/>
          <w:color w:val="000000"/>
          <w:sz w:val="32"/>
          <w:szCs w:val="32"/>
        </w:rPr>
        <w:t>，档案资料基本齐全，</w:t>
      </w:r>
      <w:r>
        <w:rPr>
          <w:rFonts w:hint="default" w:ascii="Times New Roman" w:hAnsi="Times New Roman" w:eastAsia="仿宋_GB2312" w:cs="Times New Roman"/>
          <w:color w:val="000000"/>
          <w:sz w:val="32"/>
          <w:szCs w:val="32"/>
          <w:lang w:eastAsia="zh-CN"/>
        </w:rPr>
        <w:t>能够完整反映项目建设全过程。</w:t>
      </w:r>
      <w:r>
        <w:rPr>
          <w:rFonts w:hint="default" w:ascii="Times New Roman" w:hAnsi="Times New Roman" w:eastAsia="仿宋_GB2312" w:cs="Times New Roman"/>
          <w:color w:val="000000"/>
          <w:sz w:val="32"/>
          <w:szCs w:val="32"/>
        </w:rPr>
        <w:t>各项治理措施符合《水土保持工程质量验收与评价规范》（SL/T336—2025）要求</w:t>
      </w:r>
      <w:r>
        <w:rPr>
          <w:rFonts w:hint="default" w:ascii="Times New Roman" w:hAnsi="Times New Roman" w:eastAsia="仿宋_GB2312" w:cs="Times New Roman"/>
          <w:color w:val="000000"/>
          <w:sz w:val="32"/>
          <w:szCs w:val="32"/>
          <w:lang w:eastAsia="zh-CN"/>
        </w:rPr>
        <w:t>，治理成效良好，原则</w:t>
      </w:r>
      <w:r>
        <w:rPr>
          <w:rFonts w:hint="default" w:ascii="Times New Roman" w:hAnsi="Times New Roman" w:eastAsia="仿宋_GB2312" w:cs="Times New Roman"/>
          <w:color w:val="000000"/>
          <w:sz w:val="32"/>
          <w:szCs w:val="32"/>
        </w:rPr>
        <w:t>同意利通区花水沟小流域水土流失综合治理项目通过</w:t>
      </w:r>
      <w:r>
        <w:rPr>
          <w:rFonts w:hint="default" w:ascii="Times New Roman" w:hAnsi="Times New Roman" w:eastAsia="仿宋_GB2312" w:cs="Times New Roman"/>
          <w:color w:val="000000"/>
          <w:sz w:val="32"/>
          <w:szCs w:val="32"/>
          <w:lang w:eastAsia="zh-CN"/>
        </w:rPr>
        <w:t>竣工</w:t>
      </w:r>
      <w:r>
        <w:rPr>
          <w:rFonts w:hint="default" w:ascii="Times New Roman" w:hAnsi="Times New Roman" w:eastAsia="仿宋_GB2312" w:cs="Times New Roman"/>
          <w:color w:val="000000"/>
          <w:sz w:val="32"/>
          <w:szCs w:val="32"/>
        </w:rPr>
        <w:t>验收。</w:t>
      </w:r>
    </w:p>
    <w:p w14:paraId="4B068364">
      <w:pPr>
        <w:pStyle w:val="4"/>
        <w:rPr>
          <w:rFonts w:hint="default" w:ascii="Times New Roman" w:hAnsi="Times New Roman"/>
        </w:rPr>
        <w:sectPr>
          <w:footerReference r:id="rId3" w:type="default"/>
          <w:pgSz w:w="11906" w:h="16838"/>
          <w:pgMar w:top="2098" w:right="1474" w:bottom="1984" w:left="1587" w:header="851" w:footer="1417" w:gutter="0"/>
          <w:pgNumType w:fmt="numberInDash"/>
          <w:cols w:space="720" w:num="1"/>
          <w:docGrid w:type="lines" w:linePitch="312" w:charSpace="0"/>
        </w:sectPr>
      </w:pPr>
    </w:p>
    <w:p w14:paraId="09489CFD">
      <w:pPr>
        <w:tabs>
          <w:tab w:val="left" w:pos="5260"/>
        </w:tabs>
        <w:spacing w:line="240" w:lineRule="auto"/>
        <w:outlineLvl w:val="9"/>
        <w:rPr>
          <w:rFonts w:ascii="Times New Roman" w:hAnsi="Times New Roman"/>
          <w:lang w:val="en-US" w:eastAsia="zh-CN"/>
        </w:rPr>
      </w:pPr>
    </w:p>
    <w:p w14:paraId="054AAD6F">
      <w:pPr>
        <w:tabs>
          <w:tab w:val="left" w:pos="5260"/>
        </w:tabs>
        <w:spacing w:line="240" w:lineRule="auto"/>
        <w:outlineLvl w:val="9"/>
        <w:rPr>
          <w:rFonts w:ascii="Times New Roman" w:hAnsi="Times New Roman"/>
          <w:lang w:val="en-US" w:eastAsia="zh-CN"/>
        </w:rPr>
      </w:pPr>
      <w:r>
        <w:rPr>
          <w:rFonts w:ascii="Times New Roman" w:hAnsi="Times New Roman"/>
          <w:lang w:val="en-US" w:eastAsia="zh-CN"/>
        </w:rPr>
        <w:drawing>
          <wp:anchor distT="0" distB="0" distL="114300" distR="114300" simplePos="0" relativeHeight="251659264" behindDoc="1" locked="0" layoutInCell="1" allowOverlap="1">
            <wp:simplePos x="0" y="0"/>
            <wp:positionH relativeFrom="column">
              <wp:posOffset>-1003935</wp:posOffset>
            </wp:positionH>
            <wp:positionV relativeFrom="paragraph">
              <wp:posOffset>-1316990</wp:posOffset>
            </wp:positionV>
            <wp:extent cx="7624445" cy="9132570"/>
            <wp:effectExtent l="0" t="0" r="0" b="11430"/>
            <wp:wrapNone/>
            <wp:docPr id="2" name="图片 2" descr="4.利通区花水沟小流域水土流失综合治理项目竣工验收组成员名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4.利通区花水沟小流域水土流失综合治理项目竣工验收组成员名单_01"/>
                    <pic:cNvPicPr>
                      <a:picLocks noChangeAspect="1"/>
                    </pic:cNvPicPr>
                  </pic:nvPicPr>
                  <pic:blipFill>
                    <a:blip r:embed="rId5">
                      <a:clrChange>
                        <a:clrFrom>
                          <a:srgbClr val="FFFFFF"/>
                        </a:clrFrom>
                        <a:clrTo>
                          <a:srgbClr val="FFFFFF">
                            <a:alpha val="0"/>
                          </a:srgbClr>
                        </a:clrTo>
                      </a:clrChange>
                    </a:blip>
                    <a:srcRect l="-815" b="12349"/>
                    <a:stretch>
                      <a:fillRect/>
                    </a:stretch>
                  </pic:blipFill>
                  <pic:spPr>
                    <a:xfrm>
                      <a:off x="0" y="0"/>
                      <a:ext cx="7624445" cy="9132570"/>
                    </a:xfrm>
                    <a:prstGeom prst="rect">
                      <a:avLst/>
                    </a:prstGeom>
                    <a:noFill/>
                    <a:ln>
                      <a:noFill/>
                    </a:ln>
                  </pic:spPr>
                </pic:pic>
              </a:graphicData>
            </a:graphic>
          </wp:anchor>
        </w:drawing>
      </w:r>
    </w:p>
    <w:p w14:paraId="377E8BB9">
      <w:pPr>
        <w:rPr>
          <w:lang w:val="en-US" w:eastAsia="zh-CN"/>
        </w:rPr>
      </w:pPr>
    </w:p>
    <w:p w14:paraId="0831A849">
      <w:pPr>
        <w:rPr>
          <w:lang w:val="en-US" w:eastAsia="zh-CN"/>
        </w:rPr>
      </w:pPr>
    </w:p>
    <w:p w14:paraId="38538105">
      <w:pPr>
        <w:rPr>
          <w:lang w:val="en-US" w:eastAsia="zh-CN"/>
        </w:rPr>
      </w:pPr>
    </w:p>
    <w:p w14:paraId="059260B3">
      <w:pPr>
        <w:rPr>
          <w:lang w:val="en-US" w:eastAsia="zh-CN"/>
        </w:rPr>
      </w:pPr>
    </w:p>
    <w:p w14:paraId="6055FC12">
      <w:pPr>
        <w:rPr>
          <w:lang w:val="en-US" w:eastAsia="zh-CN"/>
        </w:rPr>
      </w:pPr>
    </w:p>
    <w:p w14:paraId="02A47CF2">
      <w:pPr>
        <w:rPr>
          <w:lang w:val="en-US" w:eastAsia="zh-CN"/>
        </w:rPr>
      </w:pPr>
    </w:p>
    <w:p w14:paraId="0163BC92">
      <w:pPr>
        <w:rPr>
          <w:lang w:val="en-US" w:eastAsia="zh-CN"/>
        </w:rPr>
      </w:pPr>
    </w:p>
    <w:p w14:paraId="4AE679B4">
      <w:pPr>
        <w:rPr>
          <w:lang w:val="en-US" w:eastAsia="zh-CN"/>
        </w:rPr>
      </w:pPr>
    </w:p>
    <w:p w14:paraId="3CE63E9E">
      <w:pPr>
        <w:rPr>
          <w:lang w:val="en-US" w:eastAsia="zh-CN"/>
        </w:rPr>
      </w:pPr>
    </w:p>
    <w:p w14:paraId="4821355A">
      <w:pPr>
        <w:rPr>
          <w:lang w:val="en-US" w:eastAsia="zh-CN"/>
        </w:rPr>
      </w:pPr>
    </w:p>
    <w:p w14:paraId="2CFC69D0">
      <w:pPr>
        <w:rPr>
          <w:lang w:val="en-US" w:eastAsia="zh-CN"/>
        </w:rPr>
      </w:pPr>
    </w:p>
    <w:p w14:paraId="0D3FCC73">
      <w:pPr>
        <w:rPr>
          <w:lang w:val="en-US" w:eastAsia="zh-CN"/>
        </w:rPr>
      </w:pPr>
    </w:p>
    <w:p w14:paraId="7047C460">
      <w:pPr>
        <w:rPr>
          <w:lang w:val="en-US" w:eastAsia="zh-CN"/>
        </w:rPr>
      </w:pPr>
    </w:p>
    <w:p w14:paraId="3F395E73">
      <w:pPr>
        <w:rPr>
          <w:lang w:val="en-US" w:eastAsia="zh-CN"/>
        </w:rPr>
      </w:pPr>
    </w:p>
    <w:p w14:paraId="25A87302">
      <w:pPr>
        <w:rPr>
          <w:lang w:val="en-US" w:eastAsia="zh-CN"/>
        </w:rPr>
      </w:pPr>
    </w:p>
    <w:p w14:paraId="6255C310">
      <w:pPr>
        <w:rPr>
          <w:lang w:val="en-US" w:eastAsia="zh-CN"/>
        </w:rPr>
      </w:pPr>
    </w:p>
    <w:p w14:paraId="3A5A42C5">
      <w:pPr>
        <w:rPr>
          <w:lang w:val="en-US" w:eastAsia="zh-CN"/>
        </w:rPr>
      </w:pPr>
    </w:p>
    <w:p w14:paraId="36634656">
      <w:pPr>
        <w:rPr>
          <w:lang w:val="en-US" w:eastAsia="zh-CN"/>
        </w:rPr>
      </w:pPr>
    </w:p>
    <w:p w14:paraId="1A1636F9">
      <w:pPr>
        <w:rPr>
          <w:lang w:val="en-US" w:eastAsia="zh-CN"/>
        </w:rPr>
      </w:pPr>
    </w:p>
    <w:p w14:paraId="1F1B9881">
      <w:pPr>
        <w:rPr>
          <w:lang w:val="en-US" w:eastAsia="zh-CN"/>
        </w:rPr>
      </w:pPr>
    </w:p>
    <w:p w14:paraId="5F66D72C">
      <w:pPr>
        <w:rPr>
          <w:lang w:val="en-US" w:eastAsia="zh-CN"/>
        </w:rPr>
      </w:pPr>
    </w:p>
    <w:p w14:paraId="096594F2">
      <w:pPr>
        <w:rPr>
          <w:lang w:val="en-US" w:eastAsia="zh-CN"/>
        </w:rPr>
      </w:pPr>
    </w:p>
    <w:p w14:paraId="3388420B">
      <w:pPr>
        <w:rPr>
          <w:lang w:val="en-US" w:eastAsia="zh-CN"/>
        </w:rPr>
      </w:pPr>
    </w:p>
    <w:p w14:paraId="51F959D2">
      <w:pPr>
        <w:rPr>
          <w:lang w:val="en-US" w:eastAsia="zh-CN"/>
        </w:rPr>
      </w:pPr>
    </w:p>
    <w:p w14:paraId="085299D4">
      <w:pPr>
        <w:rPr>
          <w:lang w:val="en-US" w:eastAsia="zh-CN"/>
        </w:rPr>
      </w:pPr>
    </w:p>
    <w:p w14:paraId="4FD49481">
      <w:pPr>
        <w:rPr>
          <w:lang w:val="en-US" w:eastAsia="zh-CN"/>
        </w:rPr>
      </w:pPr>
    </w:p>
    <w:p w14:paraId="60858925">
      <w:pPr>
        <w:rPr>
          <w:lang w:val="en-US" w:eastAsia="zh-CN"/>
        </w:rPr>
      </w:pPr>
    </w:p>
    <w:p w14:paraId="0F25B3C7">
      <w:pPr>
        <w:rPr>
          <w:lang w:val="en-US" w:eastAsia="zh-CN"/>
        </w:rPr>
      </w:pPr>
    </w:p>
    <w:p w14:paraId="4C127B7E">
      <w:pPr>
        <w:rPr>
          <w:lang w:val="en-US" w:eastAsia="zh-CN"/>
        </w:rPr>
      </w:pPr>
    </w:p>
    <w:p w14:paraId="015E3A04">
      <w:pPr>
        <w:rPr>
          <w:lang w:val="en-US" w:eastAsia="zh-CN"/>
        </w:rPr>
      </w:pPr>
    </w:p>
    <w:p w14:paraId="36755008">
      <w:pPr>
        <w:rPr>
          <w:lang w:val="en-US" w:eastAsia="zh-CN"/>
        </w:rPr>
      </w:pPr>
    </w:p>
    <w:p w14:paraId="55AE8663">
      <w:pPr>
        <w:rPr>
          <w:lang w:val="en-US" w:eastAsia="zh-CN"/>
        </w:rPr>
      </w:pPr>
    </w:p>
    <w:p w14:paraId="497DB039">
      <w:pPr>
        <w:rPr>
          <w:lang w:val="en-US" w:eastAsia="zh-CN"/>
        </w:rPr>
      </w:pPr>
    </w:p>
    <w:p w14:paraId="07F38731">
      <w:pPr>
        <w:rPr>
          <w:lang w:val="en-US" w:eastAsia="zh-CN"/>
        </w:rPr>
      </w:pPr>
    </w:p>
    <w:p w14:paraId="3A3EE59C">
      <w:pPr>
        <w:rPr>
          <w:lang w:val="en-US" w:eastAsia="zh-CN"/>
        </w:rPr>
      </w:pPr>
    </w:p>
    <w:p w14:paraId="3B047227">
      <w:pPr>
        <w:rPr>
          <w:lang w:val="en-US" w:eastAsia="zh-CN"/>
        </w:rPr>
      </w:pPr>
    </w:p>
    <w:p w14:paraId="383443CE">
      <w:pPr>
        <w:rPr>
          <w:lang w:val="en-US" w:eastAsia="zh-CN"/>
        </w:rPr>
      </w:pPr>
    </w:p>
    <w:p w14:paraId="3D22724D"/>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黑体_GBK">
    <w:altName w:val="微软雅黑"/>
    <w:panose1 w:val="02000000000000000000"/>
    <w:charset w:val="86"/>
    <w:family w:val="auto"/>
    <w:pitch w:val="default"/>
    <w:sig w:usb0="00000000" w:usb1="0000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E6CED5">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989F33">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path/>
              <v:fill on="f" focussize="0,0"/>
              <v:stroke on="f"/>
              <v:imagedata o:title=""/>
              <o:lock v:ext="edit" grouping="f" rotation="f" text="f" aspectratio="f"/>
              <v:textbox inset="0mm,0mm,0mm,0mm" style="mso-fit-shape-to-text:t;">
                <w:txbxContent>
                  <w:p w14:paraId="72989F33">
                    <w:pPr>
                      <w:snapToGrid w:val="0"/>
                      <w:rPr>
                        <w:rFonts w:hint="eastAsia" w:eastAsia="宋体"/>
                        <w:sz w:val="18"/>
                        <w:lang w:eastAsia="zh-CN"/>
                      </w:rPr>
                    </w:pPr>
                    <w:r>
                      <w:rPr>
                        <w:rFonts w:hint="eastAsia" w:ascii="宋体" w:hAnsi="宋体" w:eastAsia="宋体" w:cs="宋体"/>
                        <w:sz w:val="28"/>
                        <w:szCs w:val="28"/>
                        <w:lang w:eastAsia="zh-CN"/>
                      </w:rPr>
                      <w:fldChar w:fldCharType="begin"/>
                    </w:r>
                    <w:r>
                      <w:rPr>
                        <w:rFonts w:hint="eastAsia" w:ascii="宋体" w:hAnsi="宋体" w:eastAsia="宋体" w:cs="宋体"/>
                        <w:sz w:val="28"/>
                        <w:szCs w:val="28"/>
                        <w:lang w:eastAsia="zh-CN"/>
                      </w:rPr>
                      <w:instrText xml:space="preserve"> PAGE  \* MERGEFORMAT </w:instrText>
                    </w:r>
                    <w:r>
                      <w:rPr>
                        <w:rFonts w:hint="eastAsia" w:ascii="宋体" w:hAnsi="宋体" w:eastAsia="宋体" w:cs="宋体"/>
                        <w:sz w:val="28"/>
                        <w:szCs w:val="28"/>
                        <w:lang w:eastAsia="zh-CN"/>
                      </w:rPr>
                      <w:fldChar w:fldCharType="separate"/>
                    </w:r>
                    <w:r>
                      <w:rPr>
                        <w:rFonts w:hint="eastAsia" w:ascii="宋体" w:hAnsi="宋体" w:eastAsia="宋体" w:cs="宋体"/>
                        <w:sz w:val="28"/>
                        <w:szCs w:val="28"/>
                      </w:rPr>
                      <w:t>1</w:t>
                    </w:r>
                    <w:r>
                      <w:rPr>
                        <w:rFonts w:hint="eastAsia" w:ascii="宋体" w:hAnsi="宋体" w:eastAsia="宋体" w:cs="宋体"/>
                        <w:sz w:val="28"/>
                        <w:szCs w:val="28"/>
                        <w:lang w:eastAsia="zh-CN"/>
                      </w:rPr>
                      <w:fldChar w:fldCharType="end"/>
                    </w:r>
                  </w:p>
                </w:txbxContent>
              </v:textbox>
            </v:shape>
          </w:pict>
        </mc:Fallback>
      </mc:AlternateContent>
    </w:r>
    <w:r>
      <w:rPr>
        <w:rFonts w:hint="eastAsia"/>
        <w:lang w:val="en-US" w:eastAsia="zh-CN"/>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1023480"/>
    <w:rsid w:val="61023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semiHidden/>
    <w:qFormat/>
    <w:uiPriority w:val="0"/>
  </w:style>
  <w:style w:type="table" w:default="1" w:styleId="6">
    <w:name w:val="Normal Table"/>
    <w:semiHidden/>
    <w:uiPriority w:val="0"/>
    <w:tblPr>
      <w:tblCellMar>
        <w:top w:w="0" w:type="dxa"/>
        <w:left w:w="108" w:type="dxa"/>
        <w:bottom w:w="0" w:type="dxa"/>
        <w:right w:w="108" w:type="dxa"/>
      </w:tblCellMar>
    </w:tblPr>
  </w:style>
  <w:style w:type="paragraph" w:styleId="2">
    <w:name w:val="Body Text First Indent 2"/>
    <w:basedOn w:val="3"/>
    <w:next w:val="1"/>
    <w:qFormat/>
    <w:uiPriority w:val="0"/>
    <w:pPr>
      <w:ind w:left="200" w:firstLine="420" w:firstLineChars="200"/>
    </w:pPr>
    <w:rPr>
      <w:rFonts w:hint="eastAsia" w:ascii="Times New Roman" w:eastAsia="仿宋_GB2312"/>
      <w:sz w:val="32"/>
    </w:rPr>
  </w:style>
  <w:style w:type="paragraph" w:styleId="3">
    <w:name w:val="Body Text Indent"/>
    <w:basedOn w:val="1"/>
    <w:next w:val="1"/>
    <w:qFormat/>
    <w:uiPriority w:val="0"/>
    <w:pPr>
      <w:ind w:firstLine="640" w:firstLineChars="200"/>
    </w:pPr>
    <w:rPr>
      <w:rFonts w:ascii="宋体" w:hAnsi="宋体"/>
      <w:sz w:val="32"/>
    </w:rPr>
  </w:style>
  <w:style w:type="paragraph" w:styleId="4">
    <w:name w:val="Body Text"/>
    <w:basedOn w:val="1"/>
    <w:next w:val="1"/>
    <w:qFormat/>
    <w:uiPriority w:val="0"/>
    <w:pPr>
      <w:spacing w:before="0" w:beforeLines="0" w:after="140" w:afterLines="0" w:line="276" w:lineRule="auto"/>
    </w:pPr>
  </w:style>
  <w:style w:type="paragraph" w:styleId="5">
    <w:name w:val="footer"/>
    <w:basedOn w:val="1"/>
    <w:next w:val="1"/>
    <w:unhideWhenUsed/>
    <w:qFormat/>
    <w:uiPriority w:val="99"/>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0</Words>
  <Characters>0</Characters>
  <Lines>0</Lines>
  <Paragraphs>0</Paragraphs>
  <TotalTime>0</TotalTime>
  <ScaleCrop>false</ScaleCrop>
  <LinksUpToDate>false</LinksUpToDate>
  <CharactersWithSpaces>0</CharactersWithSpaces>
  <Application>WPS Office_12.8.2.21555_F1E327BC-269C-435d-A152-05C5408002CA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2026-04-08T09:05:00Z</dcterms:created>
  <dc:creator>yxy</dc:creator>
  <cp:lastModifiedBy>yxy</cp:lastModifiedBy>
  <dcterms:modified xsi:type="dcterms:W3CDTF">2026-04-08T09:06:20Z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2052-12.8.2.21555</vt:lpwstr>
  </property>
  <property fmtid="{D5CDD505-2E9C-101B-9397-08002B2CF9AE}" pid="3" name="ICV">
    <vt:lpwstr>85FC1E0FF4DA43E18A692C3D73FD93D3_11</vt:lpwstr>
  </property>
</Properties>
</file>