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BF4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  <w:t>宁夏回族自治区农业用水奖补办法</w:t>
      </w:r>
    </w:p>
    <w:bookmarkEnd w:id="0"/>
    <w:p w14:paraId="07B2ABD5">
      <w:pPr>
        <w:numPr>
          <w:ilvl w:val="0"/>
          <w:numId w:val="0"/>
        </w:numPr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6195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第一章   总则</w:t>
      </w:r>
    </w:p>
    <w:p w14:paraId="66FB07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6DFF70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为进一步深化农业水价综合改革，指导各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县（市、区）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健全完善并有效落实农业用水精准补贴和节水奖励机制，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充分释放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>农业节水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 w:bidi="ar-SA"/>
        </w:rPr>
        <w:t>潜力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>，保障水利工程良性运行和农业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 w:bidi="ar-SA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>发展，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结合实际制定本办法。</w:t>
      </w:r>
    </w:p>
    <w:p w14:paraId="66EB1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第二条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本办法适用于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指导各县（市、区）深化农业水价综合改革，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开展农业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精准补贴与节水奖励工作。</w:t>
      </w:r>
    </w:p>
    <w:p w14:paraId="4B9AD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第三条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办法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遵循促进改革、价补相适、量力而行、公平与效率相结合，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总体上不增加农民种粮负担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的原则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建立健全与水资源稀缺程度、节水成效、调价幅度、财力状况相匹配的农业用水精准补贴和节水奖励机制，并多渠道筹集资金予以有效落实。</w:t>
      </w:r>
    </w:p>
    <w:p w14:paraId="6EE61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本办法所称用水主体，主要指不同用水规模的农民用水户、新型农业生产经营主体等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主要指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承担农业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管理和供水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工程运行管护的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农民用水合作社、灌溉服务专业合作社等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基层用水管理组织和特许经营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主体、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灌区管理单位等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D23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本办法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所称定额是指自治区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发布实施的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农业灌溉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用水定额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5450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农业用水精准补贴和节水奖励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由县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）财政部门会同水务等部门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组织实施。</w:t>
      </w:r>
    </w:p>
    <w:p w14:paraId="31E2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"/>
        </w:rPr>
      </w:pPr>
    </w:p>
    <w:p w14:paraId="1270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"/>
        </w:rPr>
        <w:t>第二章  精准补贴</w:t>
      </w:r>
    </w:p>
    <w:p w14:paraId="773BED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"/>
        </w:rPr>
      </w:pPr>
    </w:p>
    <w:p w14:paraId="365B5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第七条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精准补贴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骨干工程以下（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含沿黄小型扬水工程及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机井）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用水主体或管水组织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定额内农业用水水费与运行维护成本的差额部分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给予补贴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863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精准补贴对象为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定额内用水的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用水主体或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水组织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。农业水价达到工程运行维护成本的，对用水主体定额内用水进行补贴，重点补贴种粮农民水费；农业水价未达到工程运行维护成本的，对管水组织进行补贴，主要用于量测水设施改造、供水工程的维修养护等。</w:t>
      </w:r>
    </w:p>
    <w:p w14:paraId="2C03D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对于以下情形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补贴:</w:t>
      </w:r>
    </w:p>
    <w:p w14:paraId="1BD2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农业灌溉用水超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定额的；</w:t>
      </w:r>
    </w:p>
    <w:p w14:paraId="5041B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农业灌溉用水超出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年度下达用水计划的；</w:t>
      </w:r>
    </w:p>
    <w:p w14:paraId="6467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用水台账不健全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工程管护不到位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的；</w:t>
      </w:r>
    </w:p>
    <w:p w14:paraId="6257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（四）未足额缴纳年度农业用水水费的；</w:t>
      </w:r>
    </w:p>
    <w:p w14:paraId="4EC6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其他不宜补贴的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情形。</w:t>
      </w:r>
    </w:p>
    <w:p w14:paraId="2DE7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精准补贴标准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依据当地水价调整幅度、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运行维护成本、农民承受能力、财力状况等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7517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41AC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第三章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"/>
        </w:rPr>
        <w:t>节水奖励</w:t>
      </w:r>
    </w:p>
    <w:p w14:paraId="1B20DF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"/>
        </w:rPr>
      </w:pPr>
    </w:p>
    <w:p w14:paraId="6C31D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第十一条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节水奖励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在保障水利工程正常运行的基础上，对管理规范、组织有序、服务到位，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积极推广应用工程节水、农艺节水、调整优化种植结构等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实现农业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用水主体，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>按照定额内节约的水量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4"/>
          <w:shd w:val="clear" w:color="auto" w:fill="auto"/>
          <w:lang w:val="en-US" w:eastAsia="zh-CN"/>
        </w:rPr>
        <w:t xml:space="preserve">给予奖励。  </w:t>
      </w:r>
    </w:p>
    <w:p w14:paraId="369BC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节水奖励对象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为农民用水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户和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种植大户、家庭农场、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新型农业经营主体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。</w:t>
      </w:r>
    </w:p>
    <w:p w14:paraId="2FA4A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对于以下情形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不予奖励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24A41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农业灌溉用水超出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定额的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;</w:t>
      </w:r>
    </w:p>
    <w:p w14:paraId="36AA5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（二）未足额缴纳年度农业用水水费的；</w:t>
      </w:r>
    </w:p>
    <w:p w14:paraId="1C4CA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（三）未实际灌溉的；</w:t>
      </w:r>
    </w:p>
    <w:p w14:paraId="3954C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（四）因未按灌水周期及时灌溉、种植面积缩减或转产等非节水因素引起用水量下降的；</w:t>
      </w:r>
    </w:p>
    <w:p w14:paraId="223F9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不宜奖励的情形。</w:t>
      </w:r>
    </w:p>
    <w:p w14:paraId="3C874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节水奖励标准由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根据定额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内的节水量、财力状况等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，同时应统筹考虑水权交易、收储等因素。</w:t>
      </w:r>
    </w:p>
    <w:p w14:paraId="4337C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07C0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第四章  奖补资金筹集</w:t>
      </w:r>
    </w:p>
    <w:p w14:paraId="2626D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69670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第十五条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自治区财政统筹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水资源税、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中央水利发展资金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自治区水利项目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中用于农业水价综合改革部分的资金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等对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）开展农业用水奖补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给予支持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，对推进农业节水工作成效显著的给予倾斜支持。</w:t>
      </w:r>
    </w:p>
    <w:p w14:paraId="499C3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）应根据农业水价综合改革工作的实际需要，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多渠道筹集资金，保障精准补贴和节水奖励机制落实落地。鼓励将精准补贴和节水奖励资金纳入财政年度预算。</w:t>
      </w:r>
    </w:p>
    <w:p w14:paraId="6BBF7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财政部门应会同同级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水务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部门制定本地区农业用水奖补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细则，明确补贴和奖励标准，细化实施程序，实化奖补对象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，规范和加强农业用水奖补资金管理。</w:t>
      </w:r>
    </w:p>
    <w:p w14:paraId="4DAB0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71A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章  资金监督管理与绩效评价</w:t>
      </w:r>
    </w:p>
    <w:p w14:paraId="5D572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AFE5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奖补资金不得用于发放行政事业单位人员津补贴，不得用于征地拆迁、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办公用房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、交通工具等与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奖补工作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无关的支出。</w:t>
      </w:r>
    </w:p>
    <w:p w14:paraId="13AC0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奖补资金的管理和使用应接受群众监督和财政、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水利、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审计等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部门的检查和监督。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部门要对检查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发现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问题及时督促整改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并将检查结果进行公开，广泛接受社会监督。</w:t>
      </w:r>
    </w:p>
    <w:p w14:paraId="4CADC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奖补资金申请主体应建立用水管理、水费收支、维修养护支出、奖补资金台账，积极配合财政、水利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、审计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等部门的监督检查。任何单位和个人不得虚报、冒领、截留、挪用精准补贴和节水奖励资金。</w:t>
      </w:r>
    </w:p>
    <w:p w14:paraId="5ECD9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二十一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各级财政部门商同级水务部门科学设定绩效目标及指标，强化绩效管理，做好绩效监控和绩效评价，确保绩效目标顺利实现，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加强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绩效评价结果运用，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切实提高资金使用效益。</w:t>
      </w:r>
    </w:p>
    <w:p w14:paraId="48D8D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二十二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各级财政、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部门工作人员在资金分配、使用监督等管理工作中存在违法违纪行为的，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将依法依规严肃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处理。</w:t>
      </w:r>
    </w:p>
    <w:p w14:paraId="1A482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39FB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章  附则</w:t>
      </w:r>
    </w:p>
    <w:p w14:paraId="60B1A1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 w14:paraId="02ECF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第二十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本办法由自治区财政厅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水利厅负责解释。</w:t>
      </w:r>
    </w:p>
    <w:p w14:paraId="6A0FF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第二十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条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本办法自202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日起施行，有效期至20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78F6A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916CC"/>
    <w:rsid w:val="16C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2026-02-12T08:59:00Z</dcterms:created>
  <dc:creator>yxy</dc:creator>
  <cp:lastModifiedBy>yxy</cp:lastModifiedBy>
  <dcterms:modified xsi:type="dcterms:W3CDTF">2026-02-12T08:59:44Z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F99853320035437EB9D03FF54CF5701F_11</vt:lpwstr>
  </property>
</Properties>
</file>