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F7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ABC4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A697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宁夏回族自治区地下水禁止开采区、</w:t>
      </w:r>
    </w:p>
    <w:p w14:paraId="54303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限制开采区划定成果</w:t>
      </w:r>
    </w:p>
    <w:bookmarkEnd w:id="0"/>
    <w:p w14:paraId="392B4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55954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一、地下水禁止开采区、限制开采区划定</w:t>
      </w:r>
    </w:p>
    <w:p w14:paraId="1F872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按照相关技术要求，全区无禁止开采区，划定限制开采区704km</w:t>
      </w:r>
      <w:r>
        <w:rPr>
          <w:rFonts w:hint="eastAsia" w:ascii="Times New Roman" w:hAnsi="Times New Roman" w:eastAsia="仿宋_GB2312" w:cs="仿宋_GB2312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，涉及银川市、石嘴山市、吴忠市3市4个县区，共计5处。</w:t>
      </w:r>
    </w:p>
    <w:p w14:paraId="47A43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二、地下水限制开采区范围</w:t>
      </w:r>
    </w:p>
    <w:p w14:paraId="5D627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（一）银川市地下水限制开采区。</w:t>
      </w:r>
    </w:p>
    <w:p w14:paraId="445B9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银川市划定地下水限制开采区1处，面积125平方公里，为永宁县限制开采区。</w:t>
      </w:r>
    </w:p>
    <w:p w14:paraId="6E589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永宁县限制开采区：范围为永宁县玉泉营和黄羊滩农场部分区域，区域边界北至永宁县北县界，西至国道G110，南至闽宁镇北，东至西干渠，面积125平方公里。与永宁县地下水开发利用临界区范围相同。</w:t>
      </w:r>
    </w:p>
    <w:p w14:paraId="760C0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（二）石嘴山市地下水限制开采区。</w:t>
      </w:r>
    </w:p>
    <w:p w14:paraId="3A59D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石嘴山市划定地下水限制开采区3处，面积159平方公里，涉及惠农区和平罗县。</w:t>
      </w:r>
    </w:p>
    <w:p w14:paraId="0F214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惠农区第一限制开采区：范围为惠农区简泉农场第二农场渠以北，红果子镇110国道以南，第三排水沟以西，沿山1140等高线以东区域，面积52平方公里。与惠农区地下水超采区范围相同。</w:t>
      </w:r>
    </w:p>
    <w:p w14:paraId="29CB7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惠农区第二限制开采区：范围为惠农区北部柳条沟洪积扇与内蒙古交界区域，区域边界北至省界，东至黄河，南至华谊大道，西至贺兰山边116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0米等高线，面积61平方公里。与惠农区地下水开发利用临界区范围相同。</w:t>
      </w:r>
    </w:p>
    <w:p w14:paraId="5EA29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平罗县限制开采区：范围为平罗县崇岗镇S303省道以南，箱涵沟以北，第二农场渠以西，沿山1170米等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高线以东区域，面积46平方公里。与平罗县地下水超采区范围相同。</w:t>
      </w:r>
    </w:p>
    <w:p w14:paraId="0AD2B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（三）吴忠市地下水限制开采区。</w:t>
      </w:r>
    </w:p>
    <w:p w14:paraId="342EC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吴忠市划定地下水限制开采区1处，面积420平方公里，为盐池县限制开采区。</w:t>
      </w:r>
    </w:p>
    <w:p w14:paraId="083CD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盐池县限制开采区范围为盐池县花马池镇井灌区域，北、东均以省界为界，面积420平方公里。与盐池县地下水超采区范围相同。</w:t>
      </w:r>
    </w:p>
    <w:p w14:paraId="5D907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三、管理要求</w:t>
      </w:r>
    </w:p>
    <w:p w14:paraId="4A1AB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（一）严格地下水管控。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全方位贯彻“四水四定”原则，严格地下水取水总量和水位“双控”。在地下水限制开采区内除应急、监测、勘探、试验少量取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排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水外，禁止新增取用地下水，并逐步削减地下水取用水量。严格限制工业、农业等非生活用水开采，从严、从细、从实加强地下水开发利用的监管。</w:t>
      </w:r>
    </w:p>
    <w:p w14:paraId="11D90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（二）强化禁限采区管理。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全面排查登记禁限采区现有开采井，建立地下水取水工程档案动态更新机制，明确关停、核减、保留等分类处置措施，对关停的开采井，严格按照相关技术标准封填，防止地下水污染。加快推进农业灌溉机井“以电折水”建设，健全完善地下水监测计量体系。持续加强对取用水重点企业、重要场所的跟踪监管，严厉查处非法取用超采地下水及损害地下水生态等违法违规行为，保障地下水安全和可持续利用。</w:t>
      </w:r>
    </w:p>
    <w:p w14:paraId="10ED3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（三）加快地下水超采治理。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按照《宁夏回族自治区实施〈地下水管理条例〉办法》要求，编制本行政区域地下水超采综合治理方案，制定地下水超采治理年度工作计划，通过</w:t>
      </w:r>
      <w:r>
        <w:rPr>
          <w:rFonts w:hint="eastAsia" w:ascii="Times New Roman" w:hAnsi="Times New Roman" w:eastAsia="仿宋_GB2312" w:cs="仿宋_GB2312"/>
          <w:sz w:val="32"/>
          <w:szCs w:val="32"/>
        </w:rPr>
        <w:t>节水改造、水源置换、种植结构调整等措施，严格控制地下水开采，尽早实现地下水采补平衡。</w:t>
      </w:r>
    </w:p>
    <w:p w14:paraId="57D9C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宁夏回族自治区地下水禁止开采区、限制开采区一览表</w:t>
      </w:r>
    </w:p>
    <w:tbl>
      <w:tblPr>
        <w:tblStyle w:val="6"/>
        <w:tblW w:w="97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275"/>
        <w:gridCol w:w="2340"/>
        <w:gridCol w:w="1052"/>
        <w:gridCol w:w="4379"/>
      </w:tblGrid>
      <w:tr w14:paraId="57D68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 w14:paraId="00AE9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03D3C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级行政区</w:t>
            </w:r>
          </w:p>
        </w:tc>
        <w:tc>
          <w:tcPr>
            <w:tcW w:w="2340" w:type="dxa"/>
            <w:tcBorders>
              <w:tl2br w:val="nil"/>
              <w:tr2bl w:val="nil"/>
            </w:tcBorders>
            <w:noWrap w:val="0"/>
            <w:vAlign w:val="center"/>
          </w:tcPr>
          <w:p w14:paraId="0E745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禁限采区名称</w:t>
            </w:r>
          </w:p>
        </w:tc>
        <w:tc>
          <w:tcPr>
            <w:tcW w:w="1052" w:type="dxa"/>
            <w:tcBorders>
              <w:tl2br w:val="nil"/>
              <w:tr2bl w:val="nil"/>
            </w:tcBorders>
            <w:noWrap w:val="0"/>
            <w:vAlign w:val="center"/>
          </w:tcPr>
          <w:p w14:paraId="1588A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面积</w:t>
            </w:r>
          </w:p>
          <w:p w14:paraId="0B77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（km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4379" w:type="dxa"/>
            <w:tcBorders>
              <w:tl2br w:val="nil"/>
              <w:tr2bl w:val="nil"/>
            </w:tcBorders>
            <w:noWrap w:val="0"/>
            <w:vAlign w:val="center"/>
          </w:tcPr>
          <w:p w14:paraId="011B4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主要分布范围</w:t>
            </w:r>
          </w:p>
        </w:tc>
      </w:tr>
      <w:tr w14:paraId="60BD8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 w14:paraId="01591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38574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银川市</w:t>
            </w:r>
          </w:p>
        </w:tc>
        <w:tc>
          <w:tcPr>
            <w:tcW w:w="2340" w:type="dxa"/>
            <w:tcBorders>
              <w:tl2br w:val="nil"/>
              <w:tr2bl w:val="nil"/>
            </w:tcBorders>
            <w:noWrap w:val="0"/>
            <w:vAlign w:val="center"/>
          </w:tcPr>
          <w:p w14:paraId="4910F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永宁县限制开采区</w:t>
            </w:r>
          </w:p>
        </w:tc>
        <w:tc>
          <w:tcPr>
            <w:tcW w:w="1052" w:type="dxa"/>
            <w:tcBorders>
              <w:tl2br w:val="nil"/>
              <w:tr2bl w:val="nil"/>
            </w:tcBorders>
            <w:noWrap w:val="0"/>
            <w:vAlign w:val="center"/>
          </w:tcPr>
          <w:p w14:paraId="296CC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125</w:t>
            </w:r>
          </w:p>
        </w:tc>
        <w:tc>
          <w:tcPr>
            <w:tcW w:w="4379" w:type="dxa"/>
            <w:tcBorders>
              <w:tl2br w:val="nil"/>
              <w:tr2bl w:val="nil"/>
            </w:tcBorders>
            <w:noWrap w:val="0"/>
            <w:vAlign w:val="center"/>
          </w:tcPr>
          <w:p w14:paraId="4B690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玉泉营和黄羊滩农场部分区域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 w14:paraId="08B97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 w14:paraId="028CF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D515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石嘴山市</w:t>
            </w:r>
          </w:p>
        </w:tc>
        <w:tc>
          <w:tcPr>
            <w:tcW w:w="2340" w:type="dxa"/>
            <w:tcBorders>
              <w:tl2br w:val="nil"/>
              <w:tr2bl w:val="nil"/>
            </w:tcBorders>
            <w:noWrap w:val="0"/>
            <w:vAlign w:val="center"/>
          </w:tcPr>
          <w:p w14:paraId="69B96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惠农区第一限制开采区</w:t>
            </w:r>
          </w:p>
        </w:tc>
        <w:tc>
          <w:tcPr>
            <w:tcW w:w="1052" w:type="dxa"/>
            <w:tcBorders>
              <w:tl2br w:val="nil"/>
              <w:tr2bl w:val="nil"/>
            </w:tcBorders>
            <w:noWrap w:val="0"/>
            <w:vAlign w:val="center"/>
          </w:tcPr>
          <w:p w14:paraId="75EB5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4379" w:type="dxa"/>
            <w:tcBorders>
              <w:tl2br w:val="nil"/>
              <w:tr2bl w:val="nil"/>
            </w:tcBorders>
            <w:noWrap w:val="0"/>
            <w:vAlign w:val="center"/>
          </w:tcPr>
          <w:p w14:paraId="5DBD3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简泉农场第二农场渠以北，红果子镇110国道以南，第三排水沟以西，沿山11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米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等高线以东区域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 w14:paraId="28707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 w14:paraId="605B5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834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340" w:type="dxa"/>
            <w:tcBorders>
              <w:tl2br w:val="nil"/>
              <w:tr2bl w:val="nil"/>
            </w:tcBorders>
            <w:noWrap w:val="0"/>
            <w:vAlign w:val="center"/>
          </w:tcPr>
          <w:p w14:paraId="0C5B5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惠农区第二限制开采区</w:t>
            </w:r>
          </w:p>
        </w:tc>
        <w:tc>
          <w:tcPr>
            <w:tcW w:w="1052" w:type="dxa"/>
            <w:tcBorders>
              <w:tl2br w:val="nil"/>
              <w:tr2bl w:val="nil"/>
            </w:tcBorders>
            <w:noWrap w:val="0"/>
            <w:vAlign w:val="center"/>
          </w:tcPr>
          <w:p w14:paraId="38373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61</w:t>
            </w:r>
          </w:p>
        </w:tc>
        <w:tc>
          <w:tcPr>
            <w:tcW w:w="4379" w:type="dxa"/>
            <w:tcBorders>
              <w:tl2br w:val="nil"/>
              <w:tr2bl w:val="nil"/>
            </w:tcBorders>
            <w:noWrap w:val="0"/>
            <w:vAlign w:val="center"/>
          </w:tcPr>
          <w:p w14:paraId="57CD5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惠农区北部柳条沟洪积扇与内蒙古交界区域。</w:t>
            </w:r>
          </w:p>
        </w:tc>
      </w:tr>
      <w:tr w14:paraId="08120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 w14:paraId="03754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BAE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340" w:type="dxa"/>
            <w:tcBorders>
              <w:tl2br w:val="nil"/>
              <w:tr2bl w:val="nil"/>
            </w:tcBorders>
            <w:noWrap w:val="0"/>
            <w:vAlign w:val="center"/>
          </w:tcPr>
          <w:p w14:paraId="19E2C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平罗县限制开采区</w:t>
            </w:r>
          </w:p>
        </w:tc>
        <w:tc>
          <w:tcPr>
            <w:tcW w:w="1052" w:type="dxa"/>
            <w:tcBorders>
              <w:tl2br w:val="nil"/>
              <w:tr2bl w:val="nil"/>
            </w:tcBorders>
            <w:noWrap w:val="0"/>
            <w:vAlign w:val="center"/>
          </w:tcPr>
          <w:p w14:paraId="5B880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4379" w:type="dxa"/>
            <w:tcBorders>
              <w:tl2br w:val="nil"/>
              <w:tr2bl w:val="nil"/>
            </w:tcBorders>
            <w:noWrap w:val="0"/>
            <w:vAlign w:val="center"/>
          </w:tcPr>
          <w:p w14:paraId="3AA97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崇岗镇S303省道以南，箱涵沟以北，第二农场渠以西，沿山11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70米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等高线以东区域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 w14:paraId="052D1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 w14:paraId="17005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1D630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吴忠市</w:t>
            </w:r>
          </w:p>
        </w:tc>
        <w:tc>
          <w:tcPr>
            <w:tcW w:w="2340" w:type="dxa"/>
            <w:tcBorders>
              <w:tl2br w:val="nil"/>
              <w:tr2bl w:val="nil"/>
            </w:tcBorders>
            <w:noWrap w:val="0"/>
            <w:vAlign w:val="center"/>
          </w:tcPr>
          <w:p w14:paraId="762C8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盐池县</w:t>
            </w:r>
          </w:p>
        </w:tc>
        <w:tc>
          <w:tcPr>
            <w:tcW w:w="1052" w:type="dxa"/>
            <w:tcBorders>
              <w:tl2br w:val="nil"/>
              <w:tr2bl w:val="nil"/>
            </w:tcBorders>
            <w:noWrap w:val="0"/>
            <w:vAlign w:val="center"/>
          </w:tcPr>
          <w:p w14:paraId="5EDDD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420</w:t>
            </w:r>
          </w:p>
        </w:tc>
        <w:tc>
          <w:tcPr>
            <w:tcW w:w="4379" w:type="dxa"/>
            <w:tcBorders>
              <w:tl2br w:val="nil"/>
              <w:tr2bl w:val="nil"/>
            </w:tcBorders>
            <w:noWrap w:val="0"/>
            <w:vAlign w:val="center"/>
          </w:tcPr>
          <w:p w14:paraId="0FBA2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花马池镇井灌区域，北、东均以省界为界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 w14:paraId="54951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 w14:paraId="635D8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83F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全区</w:t>
            </w:r>
          </w:p>
        </w:tc>
        <w:tc>
          <w:tcPr>
            <w:tcW w:w="1052" w:type="dxa"/>
            <w:tcBorders>
              <w:tl2br w:val="nil"/>
              <w:tr2bl w:val="nil"/>
            </w:tcBorders>
            <w:noWrap w:val="0"/>
            <w:vAlign w:val="center"/>
          </w:tcPr>
          <w:p w14:paraId="6C056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704</w:t>
            </w:r>
          </w:p>
        </w:tc>
        <w:tc>
          <w:tcPr>
            <w:tcW w:w="4379" w:type="dxa"/>
            <w:tcBorders>
              <w:tl2br w:val="nil"/>
              <w:tr2bl w:val="nil"/>
            </w:tcBorders>
            <w:noWrap w:val="0"/>
            <w:vAlign w:val="center"/>
          </w:tcPr>
          <w:p w14:paraId="4667A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0B379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A800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  <w:sectPr>
          <w:pgSz w:w="11906" w:h="16838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p w14:paraId="2BF49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type w:val="continuous"/>
          <w:pgSz w:w="11906" w:h="16838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34848C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A32EF"/>
    <w:rsid w:val="45BA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200" w:firstLine="420"/>
    </w:pPr>
    <w:rPr>
      <w:rFonts w:hint="eastAsia" w:ascii="Times New Roman" w:eastAsia="仿宋_GB2312"/>
      <w:sz w:val="32"/>
    </w:rPr>
  </w:style>
  <w:style w:type="paragraph" w:styleId="3">
    <w:name w:val="Body Text Indent"/>
    <w:basedOn w:val="1"/>
    <w:next w:val="1"/>
    <w:unhideWhenUsed/>
    <w:qFormat/>
    <w:uiPriority w:val="99"/>
    <w:pPr>
      <w:ind w:firstLine="560" w:firstLineChars="200"/>
    </w:pPr>
    <w:rPr>
      <w:rFonts w:ascii="宋体" w:hAnsi="宋体"/>
      <w:sz w:val="28"/>
      <w:szCs w:val="20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2025-12-26T08:01:00Z</dcterms:created>
  <dc:creator>yxy</dc:creator>
  <cp:lastModifiedBy>yxy</cp:lastModifiedBy>
  <dcterms:modified xsi:type="dcterms:W3CDTF">2025-12-26T08:02:33Z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FADEA6E1C2BD4399965FC6E838955A21_11</vt:lpwstr>
  </property>
</Properties>
</file>