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2380">
      <w:pPr>
        <w:widowControl/>
        <w:spacing w:line="480" w:lineRule="exact"/>
        <w:jc w:val="left"/>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14:paraId="278254B5">
      <w:pPr>
        <w:widowControl/>
        <w:spacing w:before="312" w:beforeLines="100" w:after="312" w:afterLines="100" w:line="480" w:lineRule="exact"/>
        <w:jc w:val="center"/>
        <w:outlineLvl w:val="0"/>
        <w:rPr>
          <w:rFonts w:hint="default" w:ascii="Times New Roman" w:hAnsi="Times New Roman" w:eastAsia="方正小标宋_GBK" w:cs="Times New Roman"/>
          <w:b w:val="0"/>
          <w:bCs w:val="0"/>
          <w:kern w:val="0"/>
          <w:sz w:val="36"/>
          <w:szCs w:val="36"/>
        </w:rPr>
      </w:pPr>
      <w:bookmarkStart w:id="0" w:name="_GoBack"/>
      <w:r>
        <w:rPr>
          <w:rFonts w:hint="default" w:ascii="Times New Roman" w:hAnsi="Times New Roman" w:eastAsia="方正小标宋_GBK" w:cs="Times New Roman"/>
          <w:b w:val="0"/>
          <w:bCs w:val="0"/>
          <w:kern w:val="0"/>
          <w:sz w:val="36"/>
          <w:szCs w:val="36"/>
          <w:lang w:eastAsia="zh-CN"/>
        </w:rPr>
        <w:t>202</w:t>
      </w:r>
      <w:r>
        <w:rPr>
          <w:rFonts w:hint="eastAsia" w:ascii="Times New Roman" w:hAnsi="Times New Roman" w:eastAsia="方正小标宋_GBK" w:cs="Times New Roman"/>
          <w:b w:val="0"/>
          <w:bCs w:val="0"/>
          <w:kern w:val="0"/>
          <w:sz w:val="36"/>
          <w:szCs w:val="36"/>
          <w:lang w:val="en-US" w:eastAsia="zh-CN"/>
        </w:rPr>
        <w:t>5</w:t>
      </w:r>
      <w:r>
        <w:rPr>
          <w:rFonts w:hint="default" w:ascii="Times New Roman" w:hAnsi="Times New Roman" w:eastAsia="方正小标宋_GBK" w:cs="Times New Roman"/>
          <w:b w:val="0"/>
          <w:bCs w:val="0"/>
          <w:kern w:val="0"/>
          <w:sz w:val="36"/>
          <w:szCs w:val="36"/>
          <w:lang w:eastAsia="zh-CN"/>
        </w:rPr>
        <w:t>年</w:t>
      </w:r>
      <w:r>
        <w:rPr>
          <w:rFonts w:hint="default" w:ascii="Times New Roman" w:hAnsi="Times New Roman" w:eastAsia="方正小标宋_GBK" w:cs="Times New Roman"/>
          <w:b w:val="0"/>
          <w:bCs w:val="0"/>
          <w:kern w:val="0"/>
          <w:sz w:val="36"/>
          <w:szCs w:val="36"/>
        </w:rPr>
        <w:t>度</w:t>
      </w:r>
      <w:r>
        <w:rPr>
          <w:rFonts w:hint="default" w:ascii="Times New Roman" w:hAnsi="Times New Roman" w:eastAsia="方正小标宋_GBK" w:cs="Times New Roman"/>
          <w:b w:val="0"/>
          <w:bCs w:val="0"/>
          <w:kern w:val="0"/>
          <w:sz w:val="36"/>
          <w:szCs w:val="36"/>
          <w:lang w:val="en-US" w:eastAsia="zh-CN"/>
        </w:rPr>
        <w:t>水行政主管部门</w:t>
      </w:r>
      <w:r>
        <w:rPr>
          <w:rFonts w:hint="default" w:ascii="Times New Roman" w:hAnsi="Times New Roman" w:eastAsia="方正小标宋_GBK" w:cs="Times New Roman"/>
          <w:b w:val="0"/>
          <w:bCs w:val="0"/>
          <w:kern w:val="0"/>
          <w:sz w:val="36"/>
          <w:szCs w:val="36"/>
        </w:rPr>
        <w:t>节约用水</w:t>
      </w:r>
      <w:r>
        <w:rPr>
          <w:rFonts w:hint="default" w:ascii="Times New Roman" w:hAnsi="Times New Roman" w:eastAsia="方正小标宋_GBK" w:cs="Times New Roman"/>
          <w:b w:val="0"/>
          <w:bCs w:val="0"/>
          <w:kern w:val="0"/>
          <w:sz w:val="36"/>
          <w:szCs w:val="36"/>
          <w:lang w:val="en-US" w:eastAsia="zh-CN"/>
        </w:rPr>
        <w:t>管理工作情况</w:t>
      </w:r>
      <w:r>
        <w:rPr>
          <w:rFonts w:hint="default" w:ascii="Times New Roman" w:hAnsi="Times New Roman" w:eastAsia="方正小标宋_GBK" w:cs="Times New Roman"/>
          <w:b w:val="0"/>
          <w:bCs w:val="0"/>
          <w:kern w:val="0"/>
          <w:sz w:val="36"/>
          <w:szCs w:val="36"/>
        </w:rPr>
        <w:t>检查表</w:t>
      </w:r>
    </w:p>
    <w:bookmarkEnd w:id="0"/>
    <w:p w14:paraId="2CE4AE26">
      <w:pPr>
        <w:widowControl/>
        <w:spacing w:line="320" w:lineRule="exact"/>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被</w:t>
      </w:r>
      <w:r>
        <w:rPr>
          <w:rFonts w:hint="default" w:ascii="Times New Roman" w:hAnsi="Times New Roman" w:eastAsia="宋体" w:cs="Times New Roman"/>
          <w:kern w:val="0"/>
          <w:sz w:val="21"/>
          <w:szCs w:val="21"/>
        </w:rPr>
        <w:t>检查地区：</w:t>
      </w:r>
      <w:r>
        <w:rPr>
          <w:rFonts w:hint="default" w:ascii="Times New Roman" w:hAnsi="Times New Roman" w:eastAsia="宋体" w:cs="Times New Roman"/>
          <w:kern w:val="0"/>
          <w:sz w:val="21"/>
          <w:szCs w:val="21"/>
          <w:u w:val="single"/>
        </w:rPr>
        <w:t xml:space="preserve">       </w:t>
      </w:r>
      <w:r>
        <w:rPr>
          <w:rFonts w:hint="default" w:ascii="Times New Roman" w:hAnsi="Times New Roman" w:eastAsia="宋体" w:cs="Times New Roman"/>
          <w:kern w:val="0"/>
          <w:sz w:val="21"/>
          <w:szCs w:val="21"/>
        </w:rPr>
        <w:t>市</w:t>
      </w:r>
      <w:r>
        <w:rPr>
          <w:rFonts w:hint="default" w:ascii="Times New Roman" w:hAnsi="Times New Roman" w:eastAsia="宋体" w:cs="Times New Roman"/>
          <w:kern w:val="0"/>
          <w:sz w:val="21"/>
          <w:szCs w:val="21"/>
          <w:u w:val="single"/>
        </w:rPr>
        <w:t xml:space="preserve">          </w:t>
      </w:r>
      <w:r>
        <w:rPr>
          <w:rFonts w:hint="default" w:ascii="Times New Roman" w:hAnsi="Times New Roman" w:eastAsia="宋体" w:cs="Times New Roman"/>
          <w:kern w:val="0"/>
          <w:sz w:val="21"/>
          <w:szCs w:val="21"/>
        </w:rPr>
        <w:t xml:space="preserve">县（区） </w:t>
      </w:r>
    </w:p>
    <w:p w14:paraId="1F8A0F68">
      <w:pPr>
        <w:widowControl/>
        <w:spacing w:line="320" w:lineRule="exact"/>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被检查</w:t>
      </w:r>
      <w:r>
        <w:rPr>
          <w:rFonts w:hint="default" w:ascii="Times New Roman" w:hAnsi="Times New Roman" w:eastAsia="宋体" w:cs="Times New Roman"/>
          <w:kern w:val="0"/>
          <w:sz w:val="21"/>
          <w:szCs w:val="21"/>
          <w:lang w:eastAsia="zh-CN"/>
        </w:rPr>
        <w:t>单位</w:t>
      </w:r>
      <w:r>
        <w:rPr>
          <w:rFonts w:hint="default" w:ascii="Times New Roman" w:hAnsi="Times New Roman" w:eastAsia="宋体" w:cs="Times New Roman"/>
          <w:kern w:val="0"/>
          <w:sz w:val="21"/>
          <w:szCs w:val="21"/>
        </w:rPr>
        <w:t>名称：                      联系人：         电话：</w:t>
      </w:r>
    </w:p>
    <w:tbl>
      <w:tblPr>
        <w:tblStyle w:val="4"/>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53"/>
        <w:gridCol w:w="1937"/>
        <w:gridCol w:w="2542"/>
        <w:gridCol w:w="720"/>
        <w:gridCol w:w="2695"/>
      </w:tblGrid>
      <w:tr w14:paraId="180B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74" w:type="dxa"/>
            <w:noWrap w:val="0"/>
            <w:vAlign w:val="center"/>
          </w:tcPr>
          <w:p w14:paraId="54508BC2">
            <w:pPr>
              <w:widowControl/>
              <w:spacing w:line="32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2590" w:type="dxa"/>
            <w:gridSpan w:val="2"/>
            <w:noWrap w:val="0"/>
            <w:vAlign w:val="center"/>
          </w:tcPr>
          <w:p w14:paraId="5F0E4420">
            <w:pPr>
              <w:widowControl/>
              <w:spacing w:line="32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检查内容</w:t>
            </w:r>
          </w:p>
        </w:tc>
        <w:tc>
          <w:tcPr>
            <w:tcW w:w="2542" w:type="dxa"/>
            <w:noWrap w:val="0"/>
            <w:vAlign w:val="center"/>
          </w:tcPr>
          <w:p w14:paraId="26410002">
            <w:pPr>
              <w:widowControl/>
              <w:spacing w:line="320" w:lineRule="exact"/>
              <w:jc w:val="center"/>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b/>
                <w:bCs/>
                <w:kern w:val="0"/>
                <w:sz w:val="21"/>
                <w:szCs w:val="21"/>
                <w:lang w:val="en-US" w:eastAsia="zh-CN"/>
              </w:rPr>
              <w:t>检查方法</w:t>
            </w:r>
          </w:p>
        </w:tc>
        <w:tc>
          <w:tcPr>
            <w:tcW w:w="720" w:type="dxa"/>
            <w:noWrap w:val="0"/>
            <w:vAlign w:val="center"/>
          </w:tcPr>
          <w:p w14:paraId="6A2EE2D4">
            <w:pPr>
              <w:widowControl/>
              <w:spacing w:line="32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检查情况</w:t>
            </w:r>
          </w:p>
        </w:tc>
        <w:tc>
          <w:tcPr>
            <w:tcW w:w="2695" w:type="dxa"/>
            <w:noWrap w:val="0"/>
            <w:vAlign w:val="center"/>
          </w:tcPr>
          <w:p w14:paraId="2151A7CB">
            <w:pPr>
              <w:widowControl/>
              <w:spacing w:line="32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检查情况说明</w:t>
            </w:r>
          </w:p>
        </w:tc>
      </w:tr>
      <w:tr w14:paraId="343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674" w:type="dxa"/>
            <w:vMerge w:val="restart"/>
            <w:shd w:val="clear" w:color="auto" w:fill="auto"/>
            <w:noWrap w:val="0"/>
            <w:vAlign w:val="center"/>
          </w:tcPr>
          <w:p w14:paraId="161C58DF">
            <w:pPr>
              <w:widowControl/>
              <w:spacing w:line="32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53" w:type="dxa"/>
            <w:vMerge w:val="restart"/>
            <w:shd w:val="clear" w:color="auto" w:fill="auto"/>
            <w:noWrap w:val="0"/>
            <w:vAlign w:val="center"/>
          </w:tcPr>
          <w:p w14:paraId="54968C03">
            <w:pPr>
              <w:spacing w:line="320" w:lineRule="exact"/>
              <w:ind w:left="0" w:leftChars="0" w:right="0" w:rightChars="0" w:firstLine="0" w:firstLineChars="0"/>
              <w:jc w:val="center"/>
              <w:rPr>
                <w:rFonts w:hint="default" w:ascii="Times New Roman" w:hAnsi="Times New Roman" w:eastAsia="宋体" w:cs="Times New Roman"/>
                <w:color w:val="000000"/>
                <w:spacing w:val="0"/>
                <w:w w:val="100"/>
                <w:position w:val="0"/>
                <w:sz w:val="21"/>
                <w:szCs w:val="21"/>
                <w:shd w:val="clear" w:color="auto" w:fill="auto"/>
                <w:lang w:val="en-US" w:eastAsia="zh-CN" w:bidi="en-US"/>
              </w:rPr>
            </w:pPr>
            <w:r>
              <w:rPr>
                <w:rFonts w:hint="default" w:ascii="Times New Roman" w:hAnsi="Times New Roman" w:cs="Times New Roman"/>
                <w:color w:val="000000"/>
                <w:spacing w:val="0"/>
                <w:w w:val="100"/>
                <w:position w:val="0"/>
                <w:sz w:val="21"/>
                <w:szCs w:val="21"/>
                <w:shd w:val="clear" w:color="auto" w:fill="auto"/>
                <w:lang w:val="en-US" w:eastAsia="zh-CN" w:bidi="en-US"/>
              </w:rPr>
              <w:t>节水评价制度落实情况</w:t>
            </w:r>
          </w:p>
        </w:tc>
        <w:tc>
          <w:tcPr>
            <w:tcW w:w="1937" w:type="dxa"/>
            <w:vMerge w:val="restart"/>
            <w:shd w:val="clear" w:color="auto" w:fill="auto"/>
            <w:noWrap w:val="0"/>
            <w:vAlign w:val="center"/>
          </w:tcPr>
          <w:p w14:paraId="266A466A">
            <w:pPr>
              <w:spacing w:line="320" w:lineRule="exact"/>
              <w:ind w:left="0" w:leftChars="0" w:right="0" w:rightChars="0" w:firstLine="0" w:firstLineChars="0"/>
              <w:jc w:val="left"/>
              <w:rPr>
                <w:rFonts w:hint="default" w:ascii="Times New Roman" w:hAnsi="Times New Roman" w:cs="Times New Roman"/>
                <w:color w:val="000000"/>
                <w:spacing w:val="0"/>
                <w:w w:val="100"/>
                <w:kern w:val="2"/>
                <w:position w:val="0"/>
                <w:sz w:val="21"/>
                <w:szCs w:val="21"/>
                <w:shd w:val="clear" w:color="auto" w:fill="auto"/>
                <w:lang w:val="en-US" w:eastAsia="zh-CN" w:bidi="en-US"/>
              </w:rPr>
            </w:pPr>
            <w:r>
              <w:rPr>
                <w:rFonts w:hint="default" w:ascii="Times New Roman" w:hAnsi="Times New Roman" w:eastAsia="宋体" w:cs="Times New Roman"/>
                <w:color w:val="000000"/>
                <w:spacing w:val="0"/>
                <w:w w:val="100"/>
                <w:kern w:val="2"/>
                <w:position w:val="0"/>
                <w:sz w:val="21"/>
                <w:szCs w:val="21"/>
                <w:shd w:val="clear" w:color="auto" w:fill="auto"/>
                <w:lang w:val="en-US" w:eastAsia="zh-CN" w:bidi="en-US"/>
              </w:rPr>
              <w:t>涉及取用水相</w:t>
            </w:r>
            <w:r>
              <w:rPr>
                <w:rFonts w:hint="default" w:ascii="Times New Roman" w:hAnsi="Times New Roman" w:eastAsia="宋体" w:cs="Times New Roman"/>
                <w:color w:val="000000"/>
                <w:spacing w:val="0"/>
                <w:w w:val="100"/>
                <w:kern w:val="2"/>
                <w:position w:val="0"/>
                <w:sz w:val="21"/>
                <w:szCs w:val="21"/>
                <w:highlight w:val="none"/>
                <w:shd w:val="clear" w:color="auto" w:fill="auto"/>
                <w:lang w:val="en-US" w:eastAsia="zh-CN" w:bidi="en-US"/>
              </w:rPr>
              <w:t>关建设项目是否按要求开展节水评价，是否建立</w:t>
            </w:r>
            <w:r>
              <w:rPr>
                <w:rFonts w:hint="default" w:ascii="Times New Roman" w:hAnsi="Times New Roman" w:eastAsia="宋体" w:cs="Times New Roman"/>
                <w:color w:val="000000"/>
                <w:spacing w:val="0"/>
                <w:w w:val="100"/>
                <w:kern w:val="2"/>
                <w:position w:val="0"/>
                <w:sz w:val="21"/>
                <w:szCs w:val="21"/>
                <w:shd w:val="clear" w:color="auto" w:fill="auto"/>
                <w:lang w:val="en-US" w:eastAsia="zh-CN" w:bidi="en-US"/>
              </w:rPr>
              <w:t>节水评价登记台账，建设项目包括</w:t>
            </w:r>
            <w:r>
              <w:rPr>
                <w:rFonts w:hint="default" w:ascii="Times New Roman" w:hAnsi="Times New Roman" w:cs="Times New Roman"/>
                <w:color w:val="000000"/>
                <w:spacing w:val="0"/>
                <w:w w:val="100"/>
                <w:kern w:val="2"/>
                <w:position w:val="0"/>
                <w:sz w:val="21"/>
                <w:szCs w:val="21"/>
                <w:shd w:val="clear" w:color="auto" w:fill="auto"/>
                <w:lang w:val="en-US" w:eastAsia="zh-CN" w:bidi="en-US"/>
              </w:rPr>
              <w:t>：</w:t>
            </w:r>
          </w:p>
          <w:p w14:paraId="7975B580">
            <w:pPr>
              <w:spacing w:line="320" w:lineRule="exact"/>
              <w:ind w:left="0" w:leftChars="0" w:right="0" w:rightChars="0" w:firstLine="0" w:firstLineChars="0"/>
              <w:jc w:val="left"/>
              <w:rPr>
                <w:rFonts w:hint="default" w:ascii="Times New Roman" w:hAnsi="Times New Roman" w:cs="Times New Roman"/>
                <w:color w:val="000000"/>
                <w:spacing w:val="0"/>
                <w:w w:val="100"/>
                <w:kern w:val="2"/>
                <w:position w:val="0"/>
                <w:sz w:val="21"/>
                <w:szCs w:val="21"/>
                <w:shd w:val="clear" w:color="auto" w:fill="auto"/>
                <w:lang w:val="en-US" w:eastAsia="zh-CN" w:bidi="en-US"/>
              </w:rPr>
            </w:pPr>
            <w:r>
              <w:rPr>
                <w:rFonts w:hint="eastAsia" w:ascii="Times New Roman" w:hAnsi="Times New Roman" w:cs="Times New Roman"/>
                <w:color w:val="000000"/>
                <w:spacing w:val="0"/>
                <w:w w:val="100"/>
                <w:kern w:val="2"/>
                <w:position w:val="0"/>
                <w:sz w:val="21"/>
                <w:szCs w:val="21"/>
                <w:shd w:val="clear" w:color="auto" w:fill="auto"/>
                <w:lang w:val="en-US" w:eastAsia="zh-CN" w:bidi="en-US"/>
              </w:rPr>
              <w:t>（1）</w:t>
            </w:r>
            <w:r>
              <w:rPr>
                <w:rFonts w:hint="default" w:ascii="Times New Roman" w:hAnsi="Times New Roman" w:cs="Times New Roman"/>
                <w:color w:val="000000"/>
                <w:spacing w:val="0"/>
                <w:w w:val="100"/>
                <w:kern w:val="2"/>
                <w:position w:val="0"/>
                <w:sz w:val="21"/>
                <w:szCs w:val="21"/>
                <w:shd w:val="clear" w:color="auto" w:fill="auto"/>
                <w:lang w:val="en-US" w:eastAsia="zh-CN" w:bidi="en-US"/>
              </w:rPr>
              <w:t>与取用水相关的水利工程项目，主要包括蓄水工程、引水工程、提水工程、调水工程、地下水利用工程等；</w:t>
            </w:r>
          </w:p>
          <w:p w14:paraId="5580BF91">
            <w:pPr>
              <w:spacing w:line="320" w:lineRule="exact"/>
              <w:ind w:left="0" w:leftChars="0" w:right="0" w:rightChars="0" w:firstLine="0" w:firstLineChars="0"/>
              <w:jc w:val="left"/>
              <w:rPr>
                <w:rFonts w:hint="default" w:ascii="Times New Roman" w:hAnsi="Times New Roman" w:eastAsia="宋体" w:cs="Times New Roman"/>
                <w:color w:val="000000"/>
                <w:spacing w:val="0"/>
                <w:w w:val="100"/>
                <w:kern w:val="2"/>
                <w:position w:val="0"/>
                <w:sz w:val="21"/>
                <w:szCs w:val="21"/>
                <w:shd w:val="clear" w:color="auto" w:fill="auto"/>
                <w:lang w:val="en-US" w:eastAsia="zh-CN" w:bidi="en-US"/>
              </w:rPr>
            </w:pPr>
            <w:r>
              <w:rPr>
                <w:rFonts w:hint="eastAsia" w:ascii="Times New Roman" w:hAnsi="Times New Roman" w:cs="Times New Roman"/>
                <w:color w:val="000000"/>
                <w:spacing w:val="0"/>
                <w:w w:val="100"/>
                <w:kern w:val="2"/>
                <w:position w:val="0"/>
                <w:sz w:val="21"/>
                <w:szCs w:val="21"/>
                <w:shd w:val="clear" w:color="auto" w:fill="auto"/>
                <w:lang w:val="en-US" w:eastAsia="zh-CN" w:bidi="en-US"/>
              </w:rPr>
              <w:t>（2）</w:t>
            </w:r>
            <w:r>
              <w:rPr>
                <w:rFonts w:hint="default" w:ascii="Times New Roman" w:hAnsi="Times New Roman" w:cs="Times New Roman"/>
                <w:color w:val="000000"/>
                <w:spacing w:val="0"/>
                <w:w w:val="100"/>
                <w:kern w:val="2"/>
                <w:position w:val="0"/>
                <w:sz w:val="21"/>
                <w:szCs w:val="21"/>
                <w:shd w:val="clear" w:color="auto" w:fill="auto"/>
                <w:lang w:val="en-US" w:eastAsia="zh-CN" w:bidi="en-US"/>
              </w:rPr>
              <w:t>办理取水许可的非水利建设项目，主要包括直接从江河、湖泊、地下以及水库、渠道等取水或取用其他项目退水、排水，并需要申请取水许可的非水利建设项目</w:t>
            </w:r>
          </w:p>
        </w:tc>
        <w:tc>
          <w:tcPr>
            <w:tcW w:w="2542" w:type="dxa"/>
            <w:shd w:val="clear" w:color="auto" w:fill="auto"/>
            <w:noWrap w:val="0"/>
            <w:vAlign w:val="center"/>
          </w:tcPr>
          <w:p w14:paraId="3E51B39B">
            <w:pPr>
              <w:spacing w:line="320" w:lineRule="exact"/>
              <w:ind w:left="0" w:leftChars="0" w:right="0" w:rightChars="0" w:firstLine="0" w:firstLineChars="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市、县（区）水务局提供202</w:t>
            </w: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年审批的相关水利工程项目清单、办理取水许可的建设项目清单，提供202</w:t>
            </w: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年节水评价登记台账</w:t>
            </w:r>
            <w:r>
              <w:rPr>
                <w:rFonts w:hint="eastAsia" w:ascii="Times New Roman" w:hAnsi="Times New Roman" w:cs="Times New Roman"/>
                <w:sz w:val="21"/>
                <w:szCs w:val="21"/>
                <w:lang w:eastAsia="zh-CN"/>
              </w:rPr>
              <w:t>，查看是否全面开展节水评价。</w:t>
            </w:r>
          </w:p>
        </w:tc>
        <w:tc>
          <w:tcPr>
            <w:tcW w:w="720" w:type="dxa"/>
            <w:shd w:val="clear" w:color="auto" w:fill="auto"/>
            <w:noWrap w:val="0"/>
            <w:vAlign w:val="center"/>
          </w:tcPr>
          <w:p w14:paraId="3E19A3FF">
            <w:pPr>
              <w:spacing w:line="320" w:lineRule="exact"/>
              <w:ind w:left="0" w:leftChars="0" w:right="0" w:rightChars="0" w:firstLine="0" w:firstLineChars="0"/>
              <w:jc w:val="center"/>
              <w:rPr>
                <w:rFonts w:hint="default" w:ascii="Times New Roman" w:hAnsi="Times New Roman" w:eastAsia="宋体" w:cs="Times New Roman"/>
                <w:color w:val="000000"/>
                <w:spacing w:val="0"/>
                <w:w w:val="100"/>
                <w:kern w:val="0"/>
                <w:position w:val="0"/>
                <w:sz w:val="21"/>
                <w:szCs w:val="21"/>
                <w:shd w:val="clear" w:color="auto" w:fill="auto"/>
                <w:lang w:val="en-US" w:eastAsia="en-US" w:bidi="en-US"/>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777D883F">
            <w:pPr>
              <w:widowControl/>
              <w:spacing w:line="320" w:lineRule="exact"/>
              <w:jc w:val="both"/>
              <w:rPr>
                <w:rFonts w:hint="default" w:ascii="Times New Roman" w:hAnsi="Times New Roman" w:eastAsia="宋体" w:cs="Times New Roman"/>
                <w:kern w:val="0"/>
                <w:sz w:val="18"/>
                <w:szCs w:val="18"/>
                <w:lang w:val="en-US" w:eastAsia="zh-CN"/>
              </w:rPr>
            </w:pPr>
          </w:p>
        </w:tc>
      </w:tr>
      <w:tr w14:paraId="40AF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4" w:type="dxa"/>
            <w:vMerge w:val="continue"/>
            <w:shd w:val="clear" w:color="auto" w:fill="auto"/>
            <w:noWrap w:val="0"/>
            <w:vAlign w:val="center"/>
          </w:tcPr>
          <w:p w14:paraId="2A8EAD32">
            <w:pPr>
              <w:spacing w:line="320" w:lineRule="exact"/>
              <w:ind w:left="0" w:leftChars="0" w:right="0" w:rightChars="0" w:firstLine="0" w:firstLineChars="0"/>
              <w:jc w:val="center"/>
              <w:rPr>
                <w:rFonts w:hint="default" w:ascii="Times New Roman" w:hAnsi="Times New Roman" w:eastAsia="宋体" w:cs="Times New Roman"/>
                <w:sz w:val="21"/>
                <w:szCs w:val="21"/>
              </w:rPr>
            </w:pPr>
          </w:p>
        </w:tc>
        <w:tc>
          <w:tcPr>
            <w:tcW w:w="653" w:type="dxa"/>
            <w:vMerge w:val="continue"/>
            <w:shd w:val="clear" w:color="auto" w:fill="auto"/>
            <w:noWrap w:val="0"/>
            <w:vAlign w:val="center"/>
          </w:tcPr>
          <w:p w14:paraId="4ABD3A88">
            <w:pPr>
              <w:spacing w:line="320" w:lineRule="exact"/>
              <w:ind w:left="0" w:leftChars="0" w:right="0" w:rightChars="0" w:firstLine="0" w:firstLineChars="0"/>
              <w:jc w:val="center"/>
              <w:rPr>
                <w:rFonts w:hint="default" w:ascii="Times New Roman" w:hAnsi="Times New Roman" w:eastAsia="宋体" w:cs="Times New Roman"/>
                <w:sz w:val="21"/>
                <w:szCs w:val="21"/>
              </w:rPr>
            </w:pPr>
          </w:p>
        </w:tc>
        <w:tc>
          <w:tcPr>
            <w:tcW w:w="1937" w:type="dxa"/>
            <w:vMerge w:val="continue"/>
            <w:shd w:val="clear" w:color="auto" w:fill="auto"/>
            <w:noWrap w:val="0"/>
            <w:vAlign w:val="center"/>
          </w:tcPr>
          <w:p w14:paraId="46794799">
            <w:pPr>
              <w:spacing w:line="320" w:lineRule="exact"/>
              <w:ind w:left="0" w:leftChars="0" w:right="0" w:rightChars="0" w:firstLine="0" w:firstLineChars="0"/>
              <w:jc w:val="center"/>
              <w:rPr>
                <w:rFonts w:hint="default" w:ascii="Times New Roman" w:hAnsi="Times New Roman" w:eastAsia="宋体" w:cs="Times New Roman"/>
                <w:sz w:val="21"/>
                <w:szCs w:val="21"/>
              </w:rPr>
            </w:pPr>
          </w:p>
        </w:tc>
        <w:tc>
          <w:tcPr>
            <w:tcW w:w="2542" w:type="dxa"/>
            <w:shd w:val="clear" w:color="auto" w:fill="auto"/>
            <w:noWrap w:val="0"/>
            <w:vAlign w:val="center"/>
          </w:tcPr>
          <w:p w14:paraId="23C504EB">
            <w:pPr>
              <w:spacing w:line="320" w:lineRule="exac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抽取水利工程项目水资源论证报告书1</w:t>
            </w:r>
            <w:r>
              <w:rPr>
                <w:rFonts w:hint="eastAsia" w:ascii="Times New Roman" w:hAnsi="Times New Roman" w:cs="Times New Roman"/>
                <w:sz w:val="21"/>
                <w:szCs w:val="21"/>
                <w:lang w:val="en-US" w:eastAsia="zh-CN"/>
              </w:rPr>
              <w:t>-2</w:t>
            </w:r>
            <w:r>
              <w:rPr>
                <w:rFonts w:hint="default" w:ascii="Times New Roman" w:hAnsi="Times New Roman" w:eastAsia="宋体" w:cs="Times New Roman"/>
                <w:sz w:val="21"/>
                <w:szCs w:val="21"/>
              </w:rPr>
              <w:t>本，抽取办理取水许可的非水利建设项目水资源论证报告书1-2本，查看是否编制节水评价章节，查看审查意见是否</w:t>
            </w:r>
            <w:r>
              <w:rPr>
                <w:rFonts w:hint="eastAsia" w:ascii="Times New Roman" w:hAnsi="Times New Roman" w:cs="Times New Roman"/>
                <w:sz w:val="21"/>
                <w:szCs w:val="21"/>
                <w:lang w:eastAsia="zh-CN"/>
              </w:rPr>
              <w:t>落实</w:t>
            </w:r>
            <w:r>
              <w:rPr>
                <w:rFonts w:hint="default" w:ascii="Times New Roman" w:hAnsi="Times New Roman" w:eastAsia="宋体" w:cs="Times New Roman"/>
                <w:sz w:val="21"/>
                <w:szCs w:val="21"/>
              </w:rPr>
              <w:t>用水定额</w:t>
            </w:r>
            <w:r>
              <w:rPr>
                <w:rFonts w:hint="eastAsia" w:ascii="Times New Roman" w:hAnsi="Times New Roman" w:cs="Times New Roman"/>
                <w:sz w:val="21"/>
                <w:szCs w:val="21"/>
                <w:lang w:eastAsia="zh-CN"/>
              </w:rPr>
              <w:t>管理</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新建（改建、扩建）项目</w:t>
            </w:r>
            <w:r>
              <w:rPr>
                <w:rFonts w:hint="default" w:ascii="Times New Roman" w:hAnsi="Times New Roman" w:eastAsia="宋体" w:cs="Times New Roman"/>
                <w:sz w:val="21"/>
                <w:szCs w:val="21"/>
              </w:rPr>
              <w:t>是否采用用水定额先进值、</w:t>
            </w:r>
            <w:r>
              <w:rPr>
                <w:rFonts w:hint="eastAsia" w:ascii="Times New Roman" w:hAnsi="Times New Roman" w:cs="Times New Roman"/>
                <w:sz w:val="21"/>
                <w:szCs w:val="21"/>
                <w:lang w:eastAsia="zh-CN"/>
              </w:rPr>
              <w:t>新建（改建、扩建）高耗水工业服务业项目是否采用强制性用水定额</w:t>
            </w:r>
            <w:r>
              <w:rPr>
                <w:rFonts w:hint="eastAsia" w:ascii="Times New Roman" w:hAnsi="Times New Roman" w:cs="Times New Roman"/>
                <w:sz w:val="21"/>
                <w:szCs w:val="21"/>
                <w:lang w:val="en-US" w:eastAsia="zh-CN"/>
              </w:rPr>
              <w:t>1级指标值、</w:t>
            </w:r>
            <w:r>
              <w:rPr>
                <w:rFonts w:hint="default" w:ascii="Times New Roman" w:hAnsi="Times New Roman" w:eastAsia="宋体" w:cs="Times New Roman"/>
                <w:sz w:val="21"/>
                <w:szCs w:val="21"/>
              </w:rPr>
              <w:t>是否有明确通过或不通过的节水评价结论，查看取水许可决定否</w:t>
            </w:r>
            <w:r>
              <w:rPr>
                <w:rFonts w:hint="eastAsia" w:ascii="Times New Roman" w:hAnsi="Times New Roman" w:cs="Times New Roman"/>
                <w:sz w:val="21"/>
                <w:szCs w:val="21"/>
                <w:lang w:eastAsia="zh-CN"/>
              </w:rPr>
              <w:t>落实</w:t>
            </w:r>
            <w:r>
              <w:rPr>
                <w:rFonts w:hint="default" w:ascii="Times New Roman" w:hAnsi="Times New Roman" w:eastAsia="宋体" w:cs="Times New Roman"/>
                <w:sz w:val="21"/>
                <w:szCs w:val="21"/>
              </w:rPr>
              <w:t>用水定额</w:t>
            </w:r>
            <w:r>
              <w:rPr>
                <w:rFonts w:hint="eastAsia" w:ascii="Times New Roman" w:hAnsi="Times New Roman" w:cs="Times New Roman"/>
                <w:sz w:val="21"/>
                <w:szCs w:val="21"/>
                <w:lang w:eastAsia="zh-CN"/>
              </w:rPr>
              <w:t>管理</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新建（改建、扩建）项目</w:t>
            </w:r>
            <w:r>
              <w:rPr>
                <w:rFonts w:hint="default" w:ascii="Times New Roman" w:hAnsi="Times New Roman" w:eastAsia="宋体" w:cs="Times New Roman"/>
                <w:sz w:val="21"/>
                <w:szCs w:val="21"/>
              </w:rPr>
              <w:t>是否采用用水定额先进值、</w:t>
            </w:r>
            <w:r>
              <w:rPr>
                <w:rFonts w:hint="eastAsia" w:ascii="Times New Roman" w:hAnsi="Times New Roman" w:cs="Times New Roman"/>
                <w:sz w:val="21"/>
                <w:szCs w:val="21"/>
                <w:lang w:eastAsia="zh-CN"/>
              </w:rPr>
              <w:t>新建（改建、扩建）高耗水工业服务业项目是否采用强制性用水定额</w:t>
            </w:r>
            <w:r>
              <w:rPr>
                <w:rFonts w:hint="eastAsia" w:ascii="Times New Roman" w:hAnsi="Times New Roman" w:cs="Times New Roman"/>
                <w:sz w:val="21"/>
                <w:szCs w:val="21"/>
                <w:lang w:val="en-US" w:eastAsia="zh-CN"/>
              </w:rPr>
              <w:t>1级指标值。</w:t>
            </w:r>
          </w:p>
        </w:tc>
        <w:tc>
          <w:tcPr>
            <w:tcW w:w="720" w:type="dxa"/>
            <w:shd w:val="clear" w:color="auto" w:fill="auto"/>
            <w:noWrap w:val="0"/>
            <w:vAlign w:val="center"/>
          </w:tcPr>
          <w:p w14:paraId="06A0A763">
            <w:pPr>
              <w:spacing w:line="32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325EC55B">
            <w:pPr>
              <w:spacing w:line="320" w:lineRule="exact"/>
              <w:ind w:left="0" w:leftChars="0" w:right="0" w:rightChars="0" w:firstLine="0" w:firstLineChars="0"/>
              <w:jc w:val="center"/>
              <w:rPr>
                <w:rFonts w:hint="default" w:ascii="Times New Roman" w:hAnsi="Times New Roman" w:eastAsia="宋体" w:cs="Times New Roman"/>
                <w:sz w:val="21"/>
                <w:szCs w:val="21"/>
              </w:rPr>
            </w:pPr>
          </w:p>
        </w:tc>
      </w:tr>
      <w:tr w14:paraId="1207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4" w:type="dxa"/>
            <w:vMerge w:val="restart"/>
            <w:shd w:val="clear" w:color="auto" w:fill="auto"/>
            <w:noWrap w:val="0"/>
            <w:vAlign w:val="center"/>
          </w:tcPr>
          <w:p w14:paraId="06BE5C08">
            <w:pPr>
              <w:widowControl/>
              <w:spacing w:line="320" w:lineRule="exact"/>
              <w:ind w:left="0" w:leftChars="0" w:right="0" w:rightChars="0" w:firstLine="0" w:firstLineChars="0"/>
              <w:jc w:val="center"/>
              <w:rPr>
                <w:rFonts w:hint="default" w:ascii="Times New Roman" w:hAnsi="Times New Roman" w:eastAsia="宋体" w:cs="Times New Roman"/>
                <w:color w:val="000000"/>
                <w:spacing w:val="0"/>
                <w:w w:val="100"/>
                <w:kern w:val="0"/>
                <w:position w:val="0"/>
                <w:sz w:val="21"/>
                <w:szCs w:val="21"/>
                <w:shd w:val="clear" w:color="auto" w:fill="auto"/>
                <w:lang w:val="en-US" w:eastAsia="zh-CN" w:bidi="en-US"/>
              </w:rPr>
            </w:pPr>
            <w:r>
              <w:rPr>
                <w:rFonts w:hint="default" w:ascii="Times New Roman" w:hAnsi="Times New Roman" w:cs="Times New Roman"/>
                <w:kern w:val="0"/>
                <w:sz w:val="21"/>
                <w:szCs w:val="21"/>
                <w:lang w:val="en-US" w:eastAsia="zh-CN"/>
              </w:rPr>
              <w:t>2</w:t>
            </w:r>
          </w:p>
        </w:tc>
        <w:tc>
          <w:tcPr>
            <w:tcW w:w="653" w:type="dxa"/>
            <w:vMerge w:val="restart"/>
            <w:shd w:val="clear" w:color="auto" w:fill="auto"/>
            <w:noWrap w:val="0"/>
            <w:vAlign w:val="center"/>
          </w:tcPr>
          <w:p w14:paraId="36E8161D">
            <w:pPr>
              <w:spacing w:line="32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水预算管理</w:t>
            </w:r>
            <w:r>
              <w:rPr>
                <w:rFonts w:hint="default" w:ascii="Times New Roman" w:hAnsi="Times New Roman" w:cs="Times New Roman"/>
                <w:sz w:val="21"/>
                <w:szCs w:val="21"/>
                <w:lang w:val="en-US" w:eastAsia="zh-CN"/>
              </w:rPr>
              <w:t>落实情况</w:t>
            </w:r>
          </w:p>
        </w:tc>
        <w:tc>
          <w:tcPr>
            <w:tcW w:w="1937" w:type="dxa"/>
            <w:vMerge w:val="restart"/>
            <w:shd w:val="clear" w:color="auto" w:fill="auto"/>
            <w:noWrap w:val="0"/>
            <w:vAlign w:val="center"/>
          </w:tcPr>
          <w:p w14:paraId="2F489C9C">
            <w:pPr>
              <w:spacing w:line="320" w:lineRule="exact"/>
              <w:jc w:val="left"/>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是否按要求建立水预算单位名录，是否</w:t>
            </w:r>
            <w:r>
              <w:rPr>
                <w:rFonts w:hint="default" w:ascii="Times New Roman" w:hAnsi="Times New Roman" w:cs="Times New Roman"/>
                <w:kern w:val="2"/>
                <w:sz w:val="21"/>
                <w:szCs w:val="21"/>
                <w:lang w:val="en-US" w:eastAsia="zh-CN"/>
              </w:rPr>
              <w:t>下达年用水量1</w:t>
            </w:r>
            <w:r>
              <w:rPr>
                <w:rFonts w:hint="eastAsia" w:ascii="Times New Roman" w:hAnsi="Times New Roman" w:cs="Times New Roman"/>
                <w:kern w:val="2"/>
                <w:sz w:val="21"/>
                <w:szCs w:val="21"/>
                <w:lang w:val="en-US" w:eastAsia="zh-CN"/>
              </w:rPr>
              <w:t>00</w:t>
            </w:r>
            <w:r>
              <w:rPr>
                <w:rFonts w:hint="default" w:ascii="Times New Roman" w:hAnsi="Times New Roman" w:cs="Times New Roman"/>
                <w:kern w:val="2"/>
                <w:sz w:val="21"/>
                <w:szCs w:val="21"/>
                <w:lang w:val="en-US" w:eastAsia="zh-CN"/>
              </w:rPr>
              <w:t>万立方米及以上工业</w:t>
            </w:r>
            <w:r>
              <w:rPr>
                <w:rFonts w:hint="eastAsia" w:ascii="Times New Roman" w:hAnsi="Times New Roman" w:cs="Times New Roman"/>
                <w:kern w:val="2"/>
                <w:sz w:val="21"/>
                <w:szCs w:val="21"/>
                <w:lang w:val="en-US" w:eastAsia="zh-CN"/>
              </w:rPr>
              <w:t>企</w:t>
            </w:r>
            <w:r>
              <w:rPr>
                <w:rFonts w:hint="default" w:ascii="Times New Roman" w:hAnsi="Times New Roman" w:cs="Times New Roman"/>
                <w:kern w:val="2"/>
                <w:sz w:val="21"/>
                <w:szCs w:val="21"/>
                <w:lang w:val="en-US" w:eastAsia="zh-CN"/>
              </w:rPr>
              <w:t>业</w:t>
            </w:r>
            <w:r>
              <w:rPr>
                <w:rFonts w:hint="eastAsia" w:ascii="Times New Roman" w:hAnsi="Times New Roman" w:cs="Times New Roman"/>
                <w:kern w:val="2"/>
                <w:sz w:val="21"/>
                <w:szCs w:val="21"/>
                <w:lang w:val="en-US" w:eastAsia="zh-CN"/>
              </w:rPr>
              <w:t>水预算基准额度</w:t>
            </w:r>
            <w:r>
              <w:rPr>
                <w:rFonts w:hint="default" w:ascii="Times New Roman" w:hAnsi="Times New Roman" w:cs="Times New Roman"/>
                <w:kern w:val="2"/>
                <w:sz w:val="21"/>
                <w:szCs w:val="21"/>
                <w:lang w:val="en-US" w:eastAsia="zh-CN"/>
              </w:rPr>
              <w:t>、</w:t>
            </w:r>
            <w:r>
              <w:rPr>
                <w:rFonts w:hint="eastAsia" w:ascii="Times New Roman" w:hAnsi="Times New Roman" w:cs="Times New Roman"/>
                <w:kern w:val="2"/>
                <w:sz w:val="21"/>
                <w:szCs w:val="21"/>
                <w:lang w:val="en-US" w:eastAsia="zh-CN"/>
              </w:rPr>
              <w:t>是否开展水预算执行监督</w:t>
            </w:r>
          </w:p>
        </w:tc>
        <w:tc>
          <w:tcPr>
            <w:tcW w:w="2542" w:type="dxa"/>
            <w:shd w:val="clear" w:color="auto" w:fill="auto"/>
            <w:noWrap w:val="0"/>
            <w:vAlign w:val="center"/>
          </w:tcPr>
          <w:p w14:paraId="07D30B5B">
            <w:pPr>
              <w:spacing w:line="320" w:lineRule="exact"/>
              <w:jc w:val="left"/>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市、县（区）水务局提供</w:t>
            </w:r>
            <w:r>
              <w:rPr>
                <w:rFonts w:hint="eastAsia" w:ascii="Times New Roman" w:hAnsi="Times New Roman" w:cs="Times New Roman"/>
                <w:sz w:val="21"/>
                <w:szCs w:val="21"/>
                <w:lang w:val="en-US" w:eastAsia="zh-CN"/>
              </w:rPr>
              <w:t>本行政区水预算单位名录、</w:t>
            </w:r>
            <w:r>
              <w:rPr>
                <w:rFonts w:hint="default" w:ascii="Times New Roman" w:hAnsi="Times New Roman" w:cs="Times New Roman"/>
                <w:sz w:val="21"/>
                <w:szCs w:val="21"/>
                <w:lang w:val="en-US" w:eastAsia="zh-CN"/>
              </w:rPr>
              <w:t>年用水量1</w:t>
            </w:r>
            <w:r>
              <w:rPr>
                <w:rFonts w:hint="eastAsia" w:ascii="Times New Roman" w:hAnsi="Times New Roman" w:cs="Times New Roman"/>
                <w:sz w:val="21"/>
                <w:szCs w:val="21"/>
                <w:lang w:val="en-US" w:eastAsia="zh-CN"/>
              </w:rPr>
              <w:t>00</w:t>
            </w:r>
            <w:r>
              <w:rPr>
                <w:rFonts w:hint="default" w:ascii="Times New Roman" w:hAnsi="Times New Roman" w:cs="Times New Roman"/>
                <w:sz w:val="21"/>
                <w:szCs w:val="21"/>
                <w:lang w:val="en-US" w:eastAsia="zh-CN"/>
              </w:rPr>
              <w:t>万立方米及以上</w:t>
            </w:r>
            <w:r>
              <w:rPr>
                <w:rFonts w:hint="eastAsia" w:ascii="Times New Roman" w:hAnsi="Times New Roman" w:cs="Times New Roman"/>
                <w:sz w:val="21"/>
                <w:szCs w:val="21"/>
                <w:lang w:val="en-US" w:eastAsia="zh-CN"/>
              </w:rPr>
              <w:t>工业</w:t>
            </w:r>
            <w:r>
              <w:rPr>
                <w:rFonts w:hint="default" w:ascii="Times New Roman" w:hAnsi="Times New Roman" w:cs="Times New Roman"/>
                <w:sz w:val="21"/>
                <w:szCs w:val="21"/>
                <w:lang w:val="en-US" w:eastAsia="zh-CN"/>
              </w:rPr>
              <w:t>企业单位名单</w:t>
            </w:r>
            <w:r>
              <w:rPr>
                <w:rFonts w:hint="eastAsia" w:ascii="Times New Roman" w:hAnsi="Times New Roman" w:cs="Times New Roman"/>
                <w:sz w:val="21"/>
                <w:szCs w:val="21"/>
                <w:lang w:eastAsia="zh-CN"/>
              </w:rPr>
              <w:t>，查看是否按自治区水预算管理试点实施方案开展水预算管理试点</w:t>
            </w:r>
            <w:r>
              <w:rPr>
                <w:rFonts w:hint="eastAsia" w:ascii="Times New Roman" w:hAnsi="Times New Roman" w:cs="Times New Roman"/>
                <w:sz w:val="21"/>
                <w:szCs w:val="21"/>
                <w:lang w:val="en-US" w:eastAsia="zh-CN"/>
              </w:rPr>
              <w:t>。</w:t>
            </w:r>
          </w:p>
        </w:tc>
        <w:tc>
          <w:tcPr>
            <w:tcW w:w="720" w:type="dxa"/>
            <w:shd w:val="clear" w:color="auto" w:fill="auto"/>
            <w:noWrap w:val="0"/>
            <w:vAlign w:val="center"/>
          </w:tcPr>
          <w:p w14:paraId="4CCC7D1F">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45ABA1B4">
            <w:pPr>
              <w:widowControl/>
              <w:spacing w:line="320" w:lineRule="exact"/>
              <w:jc w:val="both"/>
              <w:rPr>
                <w:rFonts w:hint="default" w:ascii="Times New Roman" w:hAnsi="Times New Roman" w:eastAsia="宋体" w:cs="Times New Roman"/>
                <w:kern w:val="0"/>
                <w:sz w:val="18"/>
                <w:szCs w:val="18"/>
                <w:lang w:val="en-US" w:eastAsia="zh-CN"/>
              </w:rPr>
            </w:pPr>
          </w:p>
        </w:tc>
      </w:tr>
      <w:tr w14:paraId="1B52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4" w:type="dxa"/>
            <w:vMerge w:val="continue"/>
            <w:shd w:val="clear" w:color="auto" w:fill="auto"/>
            <w:noWrap w:val="0"/>
            <w:vAlign w:val="center"/>
          </w:tcPr>
          <w:p w14:paraId="43915A8A">
            <w:pPr>
              <w:widowControl/>
              <w:spacing w:line="320" w:lineRule="exact"/>
              <w:ind w:left="0" w:leftChars="0" w:right="0" w:rightChars="0" w:firstLine="0" w:firstLineChars="0"/>
              <w:jc w:val="center"/>
              <w:rPr>
                <w:rFonts w:hint="default" w:ascii="Times New Roman" w:hAnsi="Times New Roman" w:eastAsia="宋体" w:cs="Times New Roman"/>
                <w:color w:val="000000"/>
                <w:spacing w:val="0"/>
                <w:w w:val="100"/>
                <w:kern w:val="0"/>
                <w:position w:val="0"/>
                <w:sz w:val="21"/>
                <w:szCs w:val="21"/>
                <w:shd w:val="clear" w:color="auto" w:fill="auto"/>
                <w:lang w:val="en-US" w:eastAsia="zh-CN" w:bidi="en-US"/>
              </w:rPr>
            </w:pPr>
          </w:p>
        </w:tc>
        <w:tc>
          <w:tcPr>
            <w:tcW w:w="653" w:type="dxa"/>
            <w:vMerge w:val="continue"/>
            <w:shd w:val="clear" w:color="auto" w:fill="auto"/>
            <w:noWrap w:val="0"/>
            <w:vAlign w:val="center"/>
          </w:tcPr>
          <w:p w14:paraId="1F14ABDA">
            <w:pPr>
              <w:spacing w:line="320" w:lineRule="exact"/>
              <w:jc w:val="left"/>
              <w:rPr>
                <w:rFonts w:hint="default" w:ascii="Times New Roman" w:hAnsi="Times New Roman" w:eastAsia="宋体" w:cs="Times New Roman"/>
                <w:sz w:val="21"/>
                <w:szCs w:val="21"/>
                <w:lang w:val="en-US" w:eastAsia="zh-CN"/>
              </w:rPr>
            </w:pPr>
          </w:p>
        </w:tc>
        <w:tc>
          <w:tcPr>
            <w:tcW w:w="1937" w:type="dxa"/>
            <w:vMerge w:val="continue"/>
            <w:shd w:val="clear" w:color="auto" w:fill="auto"/>
            <w:noWrap w:val="0"/>
            <w:vAlign w:val="center"/>
          </w:tcPr>
          <w:p w14:paraId="0EC8915D">
            <w:pPr>
              <w:spacing w:line="320" w:lineRule="exact"/>
              <w:jc w:val="left"/>
              <w:rPr>
                <w:rFonts w:hint="default" w:ascii="Times New Roman" w:hAnsi="Times New Roman" w:eastAsia="宋体" w:cs="Times New Roman"/>
                <w:kern w:val="2"/>
                <w:sz w:val="21"/>
                <w:szCs w:val="21"/>
                <w:lang w:val="en-US" w:eastAsia="zh-CN"/>
              </w:rPr>
            </w:pPr>
          </w:p>
        </w:tc>
        <w:tc>
          <w:tcPr>
            <w:tcW w:w="2542" w:type="dxa"/>
            <w:shd w:val="clear" w:color="auto" w:fill="auto"/>
            <w:noWrap w:val="0"/>
            <w:vAlign w:val="center"/>
          </w:tcPr>
          <w:p w14:paraId="413D42DF">
            <w:pPr>
              <w:spacing w:line="320" w:lineRule="exact"/>
              <w:jc w:val="left"/>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检查市、县（区）水务局下达的202</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年</w:t>
            </w:r>
            <w:r>
              <w:rPr>
                <w:rFonts w:hint="eastAsia" w:ascii="Times New Roman" w:hAnsi="Times New Roman" w:cs="Times New Roman"/>
                <w:sz w:val="21"/>
                <w:szCs w:val="21"/>
                <w:lang w:val="en-US" w:eastAsia="zh-CN"/>
              </w:rPr>
              <w:t>水预算基准额度等</w:t>
            </w:r>
            <w:r>
              <w:rPr>
                <w:rFonts w:hint="default" w:ascii="Times New Roman" w:hAnsi="Times New Roman" w:cs="Times New Roman"/>
                <w:sz w:val="21"/>
                <w:szCs w:val="21"/>
                <w:lang w:val="en-US" w:eastAsia="zh-CN"/>
              </w:rPr>
              <w:t>文件，是否</w:t>
            </w:r>
            <w:r>
              <w:rPr>
                <w:rFonts w:hint="eastAsia" w:ascii="Times New Roman" w:hAnsi="Times New Roman" w:cs="Times New Roman"/>
                <w:sz w:val="21"/>
                <w:szCs w:val="21"/>
                <w:lang w:val="en-US" w:eastAsia="zh-CN"/>
              </w:rPr>
              <w:t>落实</w:t>
            </w:r>
            <w:r>
              <w:rPr>
                <w:rFonts w:hint="eastAsia" w:ascii="Times New Roman" w:hAnsi="Times New Roman" w:cs="Times New Roman"/>
                <w:sz w:val="21"/>
                <w:szCs w:val="21"/>
                <w:lang w:eastAsia="zh-CN"/>
              </w:rPr>
              <w:t>自治区水预算管理试点实施方案、是否</w:t>
            </w:r>
            <w:r>
              <w:rPr>
                <w:rFonts w:hint="eastAsia" w:ascii="Times New Roman" w:hAnsi="Times New Roman" w:cs="Times New Roman"/>
                <w:kern w:val="2"/>
                <w:sz w:val="21"/>
                <w:szCs w:val="21"/>
                <w:lang w:val="en-US" w:eastAsia="zh-CN"/>
              </w:rPr>
              <w:t>开展水预算执行监督</w:t>
            </w:r>
            <w:r>
              <w:rPr>
                <w:rFonts w:hint="eastAsia" w:ascii="Times New Roman" w:hAnsi="Times New Roman" w:cs="Times New Roman"/>
                <w:sz w:val="21"/>
                <w:szCs w:val="21"/>
                <w:lang w:val="en-US" w:eastAsia="zh-CN"/>
              </w:rPr>
              <w:t>。</w:t>
            </w:r>
          </w:p>
        </w:tc>
        <w:tc>
          <w:tcPr>
            <w:tcW w:w="720" w:type="dxa"/>
            <w:shd w:val="clear" w:color="auto" w:fill="auto"/>
            <w:noWrap w:val="0"/>
            <w:vAlign w:val="center"/>
          </w:tcPr>
          <w:p w14:paraId="680D158D">
            <w:pPr>
              <w:spacing w:line="32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2144D554">
            <w:pPr>
              <w:widowControl/>
              <w:tabs>
                <w:tab w:val="center" w:pos="918"/>
              </w:tabs>
              <w:spacing w:line="320" w:lineRule="exact"/>
              <w:jc w:val="both"/>
              <w:rPr>
                <w:rFonts w:hint="default" w:ascii="Times New Roman" w:hAnsi="Times New Roman" w:eastAsia="宋体" w:cs="Times New Roman"/>
                <w:kern w:val="0"/>
                <w:sz w:val="18"/>
                <w:szCs w:val="18"/>
                <w:lang w:eastAsia="zh-CN"/>
              </w:rPr>
            </w:pPr>
          </w:p>
        </w:tc>
      </w:tr>
      <w:tr w14:paraId="037A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74" w:type="dxa"/>
            <w:vMerge w:val="restart"/>
            <w:shd w:val="clear" w:color="auto" w:fill="auto"/>
            <w:noWrap w:val="0"/>
            <w:vAlign w:val="center"/>
          </w:tcPr>
          <w:p w14:paraId="1FB8BA87">
            <w:pPr>
              <w:widowControl/>
              <w:spacing w:line="320" w:lineRule="exact"/>
              <w:ind w:left="0" w:leftChars="0" w:right="0" w:rightChars="0" w:firstLine="0" w:firstLineChars="0"/>
              <w:jc w:val="center"/>
              <w:rPr>
                <w:rFonts w:hint="default" w:ascii="Times New Roman" w:hAnsi="Times New Roman" w:eastAsia="宋体" w:cs="Times New Roman"/>
                <w:color w:val="000000"/>
                <w:spacing w:val="0"/>
                <w:w w:val="100"/>
                <w:kern w:val="0"/>
                <w:position w:val="0"/>
                <w:sz w:val="21"/>
                <w:szCs w:val="21"/>
                <w:shd w:val="clear" w:color="auto" w:fill="auto"/>
                <w:lang w:val="en-US" w:eastAsia="zh-CN" w:bidi="en-US"/>
              </w:rPr>
            </w:pPr>
            <w:r>
              <w:rPr>
                <w:rFonts w:hint="eastAsia" w:ascii="Times New Roman" w:hAnsi="Times New Roman" w:cs="Times New Roman"/>
                <w:color w:val="000000"/>
                <w:spacing w:val="0"/>
                <w:w w:val="100"/>
                <w:kern w:val="0"/>
                <w:position w:val="0"/>
                <w:sz w:val="21"/>
                <w:szCs w:val="21"/>
                <w:shd w:val="clear" w:color="auto" w:fill="auto"/>
                <w:lang w:val="en-US" w:eastAsia="zh-CN" w:bidi="en-US"/>
              </w:rPr>
              <w:t>3</w:t>
            </w:r>
          </w:p>
        </w:tc>
        <w:tc>
          <w:tcPr>
            <w:tcW w:w="653" w:type="dxa"/>
            <w:vMerge w:val="restart"/>
            <w:shd w:val="clear" w:color="auto" w:fill="auto"/>
            <w:noWrap w:val="0"/>
            <w:vAlign w:val="center"/>
          </w:tcPr>
          <w:p w14:paraId="4456B2C4">
            <w:pPr>
              <w:spacing w:line="32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用水定额管理情况</w:t>
            </w:r>
          </w:p>
        </w:tc>
        <w:tc>
          <w:tcPr>
            <w:tcW w:w="1937" w:type="dxa"/>
            <w:shd w:val="clear" w:color="auto" w:fill="auto"/>
            <w:noWrap w:val="0"/>
            <w:vAlign w:val="center"/>
          </w:tcPr>
          <w:p w14:paraId="706D4CE7">
            <w:pPr>
              <w:spacing w:line="320" w:lineRule="exact"/>
              <w:jc w:val="left"/>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强制性用水定额管理落实情况</w:t>
            </w:r>
          </w:p>
        </w:tc>
        <w:tc>
          <w:tcPr>
            <w:tcW w:w="2542" w:type="dxa"/>
            <w:shd w:val="clear" w:color="auto" w:fill="auto"/>
            <w:noWrap w:val="0"/>
            <w:vAlign w:val="center"/>
          </w:tcPr>
          <w:p w14:paraId="00D156D5">
            <w:pPr>
              <w:spacing w:line="32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对照已发布的6项强制性用水定额，检查</w:t>
            </w:r>
            <w:r>
              <w:rPr>
                <w:rFonts w:hint="default" w:ascii="Times New Roman" w:hAnsi="Times New Roman" w:cs="Times New Roman"/>
                <w:sz w:val="21"/>
                <w:szCs w:val="21"/>
                <w:lang w:val="en-US" w:eastAsia="zh-CN"/>
              </w:rPr>
              <w:t>市、县（区）水务局提供</w:t>
            </w:r>
            <w:r>
              <w:rPr>
                <w:rFonts w:hint="eastAsia" w:ascii="Times New Roman" w:hAnsi="Times New Roman" w:cs="Times New Roman"/>
                <w:sz w:val="21"/>
                <w:szCs w:val="21"/>
                <w:lang w:val="en-US" w:eastAsia="zh-CN"/>
              </w:rPr>
              <w:t>的强制性用水定额水效对标台账和有关文件</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查看台账是否覆盖全面、是否存在超强制性用水定额用水单位，对用水水平达不到强制性用水定额的是否责令限期实施节水技术改造。</w:t>
            </w:r>
          </w:p>
        </w:tc>
        <w:tc>
          <w:tcPr>
            <w:tcW w:w="720" w:type="dxa"/>
            <w:shd w:val="clear" w:color="auto" w:fill="auto"/>
            <w:noWrap w:val="0"/>
            <w:vAlign w:val="center"/>
          </w:tcPr>
          <w:p w14:paraId="3730EB1F">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0C125021">
            <w:pPr>
              <w:widowControl/>
              <w:tabs>
                <w:tab w:val="center" w:pos="918"/>
              </w:tabs>
              <w:spacing w:line="320" w:lineRule="exact"/>
              <w:jc w:val="both"/>
              <w:rPr>
                <w:rFonts w:hint="default" w:ascii="Times New Roman" w:hAnsi="Times New Roman" w:eastAsia="宋体" w:cs="Times New Roman"/>
                <w:kern w:val="0"/>
                <w:sz w:val="18"/>
                <w:szCs w:val="18"/>
                <w:lang w:eastAsia="zh-CN"/>
              </w:rPr>
            </w:pPr>
          </w:p>
        </w:tc>
      </w:tr>
      <w:tr w14:paraId="4A78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674" w:type="dxa"/>
            <w:vMerge w:val="continue"/>
            <w:shd w:val="clear" w:color="auto" w:fill="auto"/>
            <w:noWrap w:val="0"/>
            <w:vAlign w:val="center"/>
          </w:tcPr>
          <w:p w14:paraId="221DCA79">
            <w:pPr>
              <w:widowControl/>
              <w:spacing w:line="320" w:lineRule="exact"/>
              <w:ind w:left="0" w:leftChars="0" w:right="0" w:rightChars="0" w:firstLine="0" w:firstLineChars="0"/>
              <w:jc w:val="center"/>
              <w:rPr>
                <w:rFonts w:hint="default" w:ascii="Times New Roman" w:hAnsi="Times New Roman" w:eastAsia="宋体" w:cs="Times New Roman"/>
                <w:color w:val="000000"/>
                <w:spacing w:val="0"/>
                <w:w w:val="100"/>
                <w:kern w:val="0"/>
                <w:position w:val="0"/>
                <w:sz w:val="21"/>
                <w:szCs w:val="21"/>
                <w:shd w:val="clear" w:color="auto" w:fill="auto"/>
                <w:lang w:val="en-US" w:eastAsia="zh-CN" w:bidi="en-US"/>
              </w:rPr>
            </w:pPr>
          </w:p>
        </w:tc>
        <w:tc>
          <w:tcPr>
            <w:tcW w:w="653" w:type="dxa"/>
            <w:vMerge w:val="continue"/>
            <w:shd w:val="clear" w:color="auto" w:fill="auto"/>
            <w:noWrap w:val="0"/>
            <w:vAlign w:val="center"/>
          </w:tcPr>
          <w:p w14:paraId="29CD2AF8">
            <w:pPr>
              <w:spacing w:line="320" w:lineRule="exact"/>
              <w:jc w:val="left"/>
              <w:rPr>
                <w:rFonts w:hint="default" w:ascii="Times New Roman" w:hAnsi="Times New Roman" w:eastAsia="宋体" w:cs="Times New Roman"/>
                <w:sz w:val="21"/>
                <w:szCs w:val="21"/>
                <w:lang w:val="en-US" w:eastAsia="zh-CN"/>
              </w:rPr>
            </w:pPr>
          </w:p>
        </w:tc>
        <w:tc>
          <w:tcPr>
            <w:tcW w:w="1937" w:type="dxa"/>
            <w:shd w:val="clear" w:color="auto" w:fill="auto"/>
            <w:noWrap w:val="0"/>
            <w:vAlign w:val="center"/>
          </w:tcPr>
          <w:p w14:paraId="445EF951">
            <w:pPr>
              <w:spacing w:line="320" w:lineRule="exact"/>
              <w:jc w:val="left"/>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重点行业用水定额贯标</w:t>
            </w:r>
            <w:r>
              <w:rPr>
                <w:rFonts w:hint="eastAsia" w:ascii="Times New Roman" w:hAnsi="Times New Roman" w:cs="Times New Roman"/>
                <w:kern w:val="2"/>
                <w:sz w:val="21"/>
                <w:szCs w:val="21"/>
                <w:lang w:val="en-US" w:eastAsia="zh-CN"/>
              </w:rPr>
              <w:t>情况</w:t>
            </w:r>
          </w:p>
        </w:tc>
        <w:tc>
          <w:tcPr>
            <w:tcW w:w="2542" w:type="dxa"/>
            <w:shd w:val="clear" w:color="auto" w:fill="auto"/>
            <w:noWrap w:val="0"/>
            <w:vAlign w:val="center"/>
          </w:tcPr>
          <w:p w14:paraId="1208C745">
            <w:pPr>
              <w:spacing w:line="32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检查</w:t>
            </w:r>
            <w:r>
              <w:rPr>
                <w:rFonts w:hint="default" w:ascii="Times New Roman" w:hAnsi="Times New Roman" w:cs="Times New Roman"/>
                <w:sz w:val="21"/>
                <w:szCs w:val="21"/>
                <w:lang w:val="en-US" w:eastAsia="zh-CN"/>
              </w:rPr>
              <w:t>市、县（区）水务局提供</w:t>
            </w:r>
            <w:r>
              <w:rPr>
                <w:rFonts w:hint="eastAsia" w:ascii="Times New Roman" w:hAnsi="Times New Roman" w:cs="Times New Roman"/>
                <w:sz w:val="21"/>
                <w:szCs w:val="21"/>
                <w:lang w:val="en-US" w:eastAsia="zh-CN"/>
              </w:rPr>
              <w:t>的重点行业用水定额水效对标台账和有关文件</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查看台账是否覆盖全面、是否存在超用水定额用水单位，是否引导达不到用水定额或用水水平落后的用水单位实施节水改造。</w:t>
            </w:r>
          </w:p>
        </w:tc>
        <w:tc>
          <w:tcPr>
            <w:tcW w:w="720" w:type="dxa"/>
            <w:shd w:val="clear" w:color="auto" w:fill="auto"/>
            <w:noWrap w:val="0"/>
            <w:vAlign w:val="center"/>
          </w:tcPr>
          <w:p w14:paraId="06FFFC01">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 否□</w:t>
            </w:r>
          </w:p>
        </w:tc>
        <w:tc>
          <w:tcPr>
            <w:tcW w:w="2695" w:type="dxa"/>
            <w:shd w:val="clear" w:color="000000" w:fill="FFFFFF"/>
            <w:noWrap w:val="0"/>
            <w:vAlign w:val="center"/>
          </w:tcPr>
          <w:p w14:paraId="27E238FF">
            <w:pPr>
              <w:widowControl/>
              <w:tabs>
                <w:tab w:val="center" w:pos="918"/>
              </w:tabs>
              <w:spacing w:line="320" w:lineRule="exact"/>
              <w:jc w:val="both"/>
              <w:rPr>
                <w:rFonts w:hint="default" w:ascii="Times New Roman" w:hAnsi="Times New Roman" w:eastAsia="宋体" w:cs="Times New Roman"/>
                <w:kern w:val="0"/>
                <w:sz w:val="18"/>
                <w:szCs w:val="18"/>
                <w:lang w:eastAsia="zh-CN"/>
              </w:rPr>
            </w:pPr>
          </w:p>
        </w:tc>
      </w:tr>
    </w:tbl>
    <w:p w14:paraId="0361552A">
      <w:pPr>
        <w:keepNext w:val="0"/>
        <w:keepLines w:val="0"/>
        <w:pageBreakBefore w:val="0"/>
        <w:widowControl/>
        <w:kinsoku/>
        <w:wordWrap/>
        <w:overflowPunct/>
        <w:topLinePunct w:val="0"/>
        <w:autoSpaceDE/>
        <w:autoSpaceDN/>
        <w:bidi w:val="0"/>
        <w:adjustRightInd/>
        <w:snapToGrid/>
        <w:spacing w:line="320" w:lineRule="exact"/>
        <w:ind w:left="569" w:hanging="569" w:hangingChars="270"/>
        <w:textAlignment w:val="auto"/>
        <w:outlineLvl w:val="1"/>
        <w:rPr>
          <w:rFonts w:hint="eastAsia"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0"/>
          <w:sz w:val="21"/>
          <w:szCs w:val="21"/>
        </w:rPr>
        <w:t>注：</w:t>
      </w:r>
      <w:r>
        <w:rPr>
          <w:rFonts w:hint="eastAsia" w:ascii="Times New Roman" w:hAnsi="Times New Roman" w:cs="Times New Roman"/>
          <w:b/>
          <w:bCs/>
          <w:kern w:val="0"/>
          <w:sz w:val="21"/>
          <w:szCs w:val="21"/>
          <w:lang w:val="en-US" w:eastAsia="zh-CN"/>
        </w:rPr>
        <w:t>1.</w:t>
      </w:r>
      <w:r>
        <w:rPr>
          <w:rFonts w:hint="eastAsia" w:ascii="Times New Roman" w:hAnsi="Times New Roman" w:cs="Times New Roman"/>
          <w:sz w:val="21"/>
          <w:szCs w:val="21"/>
          <w:lang w:val="en-US" w:eastAsia="zh-CN"/>
        </w:rPr>
        <w:t>按照《水利部 市场监管总局关于在黄河流域实行强制性用水定额管理的意见》</w:t>
      </w:r>
      <w:r>
        <w:rPr>
          <w:rFonts w:hint="eastAsia" w:ascii="Times New Roman" w:hAnsi="Times New Roman" w:eastAsia="宋体" w:cs="Times New Roman"/>
          <w:b w:val="0"/>
          <w:bCs w:val="0"/>
          <w:kern w:val="2"/>
          <w:sz w:val="21"/>
          <w:szCs w:val="21"/>
          <w:lang w:eastAsia="zh-CN"/>
        </w:rPr>
        <w:t>，</w:t>
      </w:r>
      <w:r>
        <w:rPr>
          <w:rFonts w:hint="eastAsia" w:ascii="Times New Roman" w:hAnsi="Times New Roman" w:eastAsia="宋体" w:cs="Times New Roman"/>
          <w:b w:val="0"/>
          <w:bCs w:val="0"/>
          <w:kern w:val="2"/>
          <w:sz w:val="21"/>
          <w:szCs w:val="21"/>
          <w:lang w:val="en-US" w:eastAsia="zh-CN"/>
        </w:rPr>
        <w:t>重点行业包括煤化工（煤制甲醇）、钢铁、石化和化工（石油炼制、合成氨、尿素、硫酸、烧碱）、铝（电解铝）四类工业行业及其产品，洗车场所、洗浴场所、高校、室外人工滑雪场四类服务业行业，水稻、小麦、玉米三类主要粮食作物种植行业</w:t>
      </w:r>
    </w:p>
    <w:p w14:paraId="0727DC33">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1"/>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lang w:val="en-US" w:eastAsia="zh-CN"/>
        </w:rPr>
        <w:t>2.</w:t>
      </w:r>
      <w:r>
        <w:rPr>
          <w:rFonts w:hint="eastAsia" w:ascii="Times New Roman" w:hAnsi="Times New Roman" w:eastAsia="宋体" w:cs="Times New Roman"/>
          <w:b w:val="0"/>
          <w:bCs w:val="0"/>
          <w:kern w:val="2"/>
          <w:sz w:val="21"/>
          <w:szCs w:val="21"/>
        </w:rPr>
        <w:t>如发现问题，须查准查实，可另附问题情况说明。</w:t>
      </w:r>
    </w:p>
    <w:p w14:paraId="1D5E2ED2">
      <w:pPr>
        <w:widowControl/>
        <w:spacing w:before="156" w:beforeLines="50" w:line="320" w:lineRule="exact"/>
        <w:rPr>
          <w:rFonts w:hint="default" w:ascii="Times New Roman" w:hAnsi="Times New Roman" w:cs="Times New Roman"/>
        </w:rPr>
      </w:pPr>
      <w:r>
        <w:rPr>
          <w:rFonts w:hint="default" w:ascii="Times New Roman" w:hAnsi="Times New Roman" w:eastAsia="宋体" w:cs="Times New Roman"/>
          <w:kern w:val="0"/>
          <w:sz w:val="21"/>
          <w:szCs w:val="21"/>
        </w:rPr>
        <w:t>检查</w:t>
      </w:r>
      <w:r>
        <w:rPr>
          <w:rFonts w:hint="default" w:ascii="Times New Roman" w:hAnsi="Times New Roman" w:cs="Times New Roman"/>
          <w:kern w:val="0"/>
          <w:sz w:val="21"/>
          <w:szCs w:val="21"/>
          <w:lang w:val="en-US" w:eastAsia="zh-CN"/>
        </w:rPr>
        <w:t>组</w:t>
      </w:r>
      <w:r>
        <w:rPr>
          <w:rFonts w:hint="default" w:ascii="Times New Roman" w:hAnsi="Times New Roman" w:eastAsia="宋体" w:cs="Times New Roman"/>
          <w:kern w:val="0"/>
          <w:sz w:val="21"/>
          <w:szCs w:val="21"/>
        </w:rPr>
        <w:t xml:space="preserve">：                  检查人员：                      </w:t>
      </w:r>
      <w:r>
        <w:rPr>
          <w:rFonts w:hint="eastAsia"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rPr>
        <w:t>检查时间：</w:t>
      </w:r>
    </w:p>
    <w:p w14:paraId="492F00E4">
      <w:pPr>
        <w:widowControl/>
        <w:spacing w:line="480" w:lineRule="exact"/>
        <w:jc w:val="left"/>
        <w:outlineLvl w:val="0"/>
        <w:rPr>
          <w:rFonts w:hint="default" w:ascii="Times New Roman" w:hAnsi="Times New Roman" w:eastAsia="黑体" w:cs="Times New Roman"/>
          <w:sz w:val="32"/>
          <w:szCs w:val="32"/>
        </w:rPr>
      </w:pPr>
    </w:p>
    <w:p w14:paraId="530E6881">
      <w:pPr>
        <w:widowControl/>
        <w:spacing w:line="480" w:lineRule="exact"/>
        <w:jc w:val="left"/>
        <w:outlineLvl w:val="0"/>
        <w:rPr>
          <w:rFonts w:hint="default" w:ascii="Times New Roman" w:hAnsi="Times New Roman" w:eastAsia="黑体" w:cs="Times New Roman"/>
          <w:sz w:val="32"/>
          <w:szCs w:val="32"/>
        </w:rPr>
      </w:pPr>
    </w:p>
    <w:p w14:paraId="7D01EA94">
      <w:pPr>
        <w:widowControl/>
        <w:spacing w:line="480" w:lineRule="exact"/>
        <w:jc w:val="left"/>
        <w:outlineLvl w:val="0"/>
        <w:rPr>
          <w:rFonts w:hint="default" w:ascii="Times New Roman" w:hAnsi="Times New Roman" w:eastAsia="黑体" w:cs="Times New Roman"/>
          <w:sz w:val="32"/>
          <w:szCs w:val="32"/>
        </w:rPr>
      </w:pPr>
    </w:p>
    <w:p w14:paraId="0277A3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00127"/>
    <w:rsid w:val="5D80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Chars="200" w:firstLine="420" w:firstLineChars="200"/>
    </w:pPr>
    <w:rPr>
      <w:rFonts w:ascii="Times New Roman"/>
    </w:rPr>
  </w:style>
  <w:style w:type="paragraph" w:styleId="3">
    <w:name w:val="Body Text Indent"/>
    <w:basedOn w:val="1"/>
    <w:next w:val="1"/>
    <w:qFormat/>
    <w:uiPriority w:val="0"/>
    <w:pPr>
      <w:ind w:left="42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2025-12-04T01:43:00Z</dcterms:created>
  <dc:creator>yxy</dc:creator>
  <cp:lastModifiedBy>yxy</cp:lastModifiedBy>
  <dcterms:modified xsi:type="dcterms:W3CDTF">2025-12-04T01:43:52Z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CCB50510745C4902AE55EBF636909AEA_11</vt:lpwstr>
  </property>
</Properties>
</file>