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2023年度工业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用水企业用水计划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hAnsi="Times New Roman" w:cs="Times New Roman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u w:val="none"/>
          <w:lang w:val="en-US" w:eastAsia="zh-CN" w:bidi="ar"/>
        </w:rPr>
        <w:t>单位：万m³</w:t>
      </w:r>
    </w:p>
    <w:tbl>
      <w:tblPr>
        <w:tblStyle w:val="5"/>
        <w:tblW w:w="0" w:type="auto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03"/>
        <w:gridCol w:w="1013"/>
        <w:gridCol w:w="1176"/>
        <w:gridCol w:w="780"/>
        <w:gridCol w:w="792"/>
        <w:gridCol w:w="864"/>
        <w:gridCol w:w="852"/>
        <w:gridCol w:w="792"/>
        <w:gridCol w:w="936"/>
        <w:gridCol w:w="912"/>
        <w:gridCol w:w="888"/>
        <w:gridCol w:w="840"/>
        <w:gridCol w:w="972"/>
        <w:gridCol w:w="87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计划用水总量</w:t>
            </w:r>
          </w:p>
        </w:tc>
        <w:tc>
          <w:tcPr>
            <w:tcW w:w="102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tblHeader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中国石化长城能源化工（宁夏）有限公司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116.2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宁夏宝丰能源集团股份有限公司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青铜峡铝业股份有限公司宁东铝业分公司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宁夏宝塔能源化工有限公司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3648.5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国家能源集团宁夏煤业煤制油分公司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宁夏和宁化学有限责任公司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中冶美利云产业投资股份有限公司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308.0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宁夏泰益欣生物科技有限公司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宁夏庆华煤化集团有限公司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303.2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宁夏金维制药股份有限公司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银川中科环保电力有限公司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宁夏润丰新材料科技有限公司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宁夏伊品生物科技股份有限公司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国能平罗发电有限公司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227.5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国能浙能宁东发电有限公司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石嘴山第一发电有限公司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宁夏石嘴山发电有限公司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国能宁夏大坝发电有限责任公司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1123.0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国能宁夏大坝四期发电有限公司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国能宁夏大坝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中铝宁夏能源集团有限公司马莲台发电厂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570.9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国家电投集团宁夏能源铝业有限公司临河发电分公司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192.5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宁夏京能宁东发电有限责任公司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国能宁东第一发电有限公司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国能宁东第二发电有限公司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宁夏枣泉发电有限责任公司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国能宁夏鸳鸯湖第一发电有限公司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国能宁夏鸳鸯湖第二发电有限公司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宁夏银星发电有限责任公司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8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auto" w:sz="2" w:space="0"/>
              <w:left w:val="single" w:color="auto" w:sz="2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</w:t>
            </w:r>
          </w:p>
        </w:tc>
        <w:tc>
          <w:tcPr>
            <w:tcW w:w="1176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177.4 </w:t>
            </w:r>
          </w:p>
        </w:tc>
        <w:tc>
          <w:tcPr>
            <w:tcW w:w="780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864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852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792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936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912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888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972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中机国能宁东热电有限公司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宁夏王洼煤业有限公司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当地地表水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宁夏银星煤业有限公司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红柳煤矿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金家渠煤矿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灵新煤矿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麦垛山煤矿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梅花井煤矿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清水营煤矿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石槽村煤矿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双马一矿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羊场湾煤矿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国家能源集团宁夏煤业有限责任公司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8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vMerge w:val="restart"/>
            <w:tcBorders>
              <w:top w:val="single" w:color="auto" w:sz="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color="auto" w:sz="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宁夏宁鲁煤电有限责任公司任家庄煤矿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left w:val="single" w:color="000000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非常规水源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300" w:lineRule="exact"/>
        <w:ind w:firstLine="0"/>
        <w:jc w:val="left"/>
        <w:textAlignment w:val="center"/>
        <w:outlineLvl w:val="9"/>
        <w:rPr>
          <w:rFonts w:hint="default" w:ascii="Times New Roman" w:hAnsi="Times New Roman" w:cs="Times New Roman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u w:val="none"/>
          <w:lang w:val="en-US" w:eastAsia="zh-CN" w:bidi="ar"/>
        </w:rPr>
        <w:t>说明：1.直接从河流、地下取用水的，计划水量为取水口取水量；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2.由集中供水工程进行供水的，计划水量为用水户接入公共管网的计量点取水量，集中供水工程管网损失计入供水公司计划水量。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GE4ZmU3YTgyN2Y4Y2UyNDBmNTc2YTMyY2M0ZTAifQ=="/>
  </w:docVars>
  <w:rsids>
    <w:rsidRoot w:val="1DA40C20"/>
    <w:rsid w:val="1DA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uiPriority w:val="0"/>
    <w:pPr>
      <w:ind w:firstLine="645"/>
    </w:pPr>
    <w:rPr>
      <w:rFonts w:ascii="黑体" w:eastAsia="黑体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2023-03-22T09:45:00Z</dcterms:created>
  <dc:creator>Skin-deep </dc:creator>
  <cp:lastModifiedBy>Skin-deep </cp:lastModifiedBy>
  <dcterms:modified xsi:type="dcterms:W3CDTF">2023-03-22T09:46:15Z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62B7F8ED2E10443CB089BB01852487EA_11</vt:lpwstr>
  </property>
</Properties>
</file>